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Default="006E6FBA" w:rsidP="00DC7636">
      <w:pPr>
        <w:pStyle w:val="Nzov"/>
        <w:rPr>
          <w:rFonts w:ascii="Arial Narrow" w:hAnsi="Arial Narrow"/>
          <w:color w:val="0F243E" w:themeColor="text2" w:themeShade="80"/>
          <w:sz w:val="48"/>
          <w:szCs w:val="48"/>
        </w:rPr>
      </w:pPr>
      <w:r w:rsidRPr="006E6FBA">
        <w:rPr>
          <w:rFonts w:ascii="Arial Narrow" w:hAnsi="Arial Narrow"/>
          <w:color w:val="0F243E" w:themeColor="text2" w:themeShade="80"/>
          <w:sz w:val="48"/>
          <w:szCs w:val="48"/>
        </w:rPr>
        <w:t>Využívanie centrálnych spoločných blokov</w:t>
      </w:r>
    </w:p>
    <w:p w14:paraId="6F1D890F" w14:textId="77777777" w:rsidR="00DE5423" w:rsidRPr="00DE5423" w:rsidRDefault="00DE5423" w:rsidP="00DE5423"/>
    <w:p w14:paraId="24FB0C4A" w14:textId="66ACB3D9" w:rsidR="006E6FBA" w:rsidRPr="00DE5423" w:rsidRDefault="00DE5423" w:rsidP="006E6FBA">
      <w:pPr>
        <w:pStyle w:val="Nzov"/>
        <w:rPr>
          <w:rFonts w:ascii="Arial Narrow" w:hAnsi="Arial Narrow"/>
          <w:i/>
          <w:color w:val="0F243E" w:themeColor="text2" w:themeShade="80"/>
          <w:sz w:val="48"/>
          <w:szCs w:val="48"/>
        </w:rPr>
      </w:pPr>
      <w:r w:rsidRPr="00DE5423">
        <w:rPr>
          <w:rFonts w:ascii="Arial Narrow" w:hAnsi="Arial Narrow"/>
          <w:i/>
          <w:color w:val="0F243E" w:themeColor="text2" w:themeShade="80"/>
          <w:sz w:val="48"/>
          <w:szCs w:val="48"/>
        </w:rPr>
        <w:t xml:space="preserve">Blok: </w:t>
      </w:r>
      <w:r w:rsidR="00682D27">
        <w:rPr>
          <w:rFonts w:ascii="Arial Narrow" w:hAnsi="Arial Narrow"/>
          <w:i/>
          <w:color w:val="0F243E" w:themeColor="text2" w:themeShade="80"/>
          <w:sz w:val="48"/>
          <w:szCs w:val="48"/>
        </w:rPr>
        <w:t>Verejné financie</w:t>
      </w:r>
    </w:p>
    <w:p w14:paraId="7BBEC228" w14:textId="77777777" w:rsidR="00FD7FAB" w:rsidRPr="00FD7FAB" w:rsidRDefault="00FD7FAB" w:rsidP="00FD7FAB">
      <w:pPr>
        <w:rPr>
          <w:szCs w:val="22"/>
        </w:rPr>
      </w:pPr>
    </w:p>
    <w:p w14:paraId="602B6AA5" w14:textId="77777777" w:rsidR="00FD7FAB" w:rsidRPr="00FD7FAB" w:rsidRDefault="00FD7FAB" w:rsidP="00FD7FAB">
      <w:pPr>
        <w:rPr>
          <w:szCs w:val="22"/>
        </w:rPr>
      </w:pPr>
    </w:p>
    <w:p w14:paraId="05B94E1D" w14:textId="77777777" w:rsidR="00FD7FAB" w:rsidRPr="00FD7FAB" w:rsidRDefault="00FD7FAB" w:rsidP="00FD7FAB">
      <w:pPr>
        <w:rPr>
          <w:szCs w:val="22"/>
        </w:rPr>
      </w:pPr>
    </w:p>
    <w:p w14:paraId="7C4BE381" w14:textId="7387FA48" w:rsidR="00213456" w:rsidRPr="00FD7FAB" w:rsidRDefault="006E6FBA" w:rsidP="00213456">
      <w:pPr>
        <w:pStyle w:val="Podtitul"/>
        <w:jc w:val="center"/>
        <w:rPr>
          <w:rFonts w:ascii="Arial Narrow" w:hAnsi="Arial Narrow"/>
          <w:sz w:val="22"/>
          <w:szCs w:val="22"/>
        </w:rPr>
      </w:pPr>
      <w:r w:rsidRPr="00FD7FAB">
        <w:rPr>
          <w:rFonts w:ascii="Arial Narrow" w:hAnsi="Arial Narrow"/>
          <w:sz w:val="22"/>
          <w:szCs w:val="22"/>
        </w:rPr>
        <w:t xml:space="preserve"> </w:t>
      </w:r>
      <w:r w:rsidR="00213456" w:rsidRPr="00FD7FAB">
        <w:rPr>
          <w:rFonts w:ascii="Arial Narrow" w:hAnsi="Arial Narrow"/>
          <w:sz w:val="22"/>
          <w:szCs w:val="22"/>
        </w:rPr>
        <w:t xml:space="preserve">(Verzia </w:t>
      </w:r>
      <w:r w:rsidR="00D30E31">
        <w:rPr>
          <w:rFonts w:ascii="Arial Narrow" w:hAnsi="Arial Narrow"/>
          <w:sz w:val="22"/>
          <w:szCs w:val="22"/>
        </w:rPr>
        <w:t>0.</w:t>
      </w:r>
      <w:r>
        <w:rPr>
          <w:rFonts w:ascii="Arial Narrow" w:hAnsi="Arial Narrow"/>
          <w:sz w:val="22"/>
          <w:szCs w:val="22"/>
        </w:rPr>
        <w:t>1</w:t>
      </w:r>
      <w:r w:rsidR="00213456" w:rsidRPr="00FD7FAB">
        <w:rPr>
          <w:rFonts w:ascii="Arial Narrow" w:hAnsi="Arial Narrow"/>
          <w:sz w:val="22"/>
          <w:szCs w:val="22"/>
        </w:rPr>
        <w:t>)</w:t>
      </w:r>
    </w:p>
    <w:p w14:paraId="0663B85D" w14:textId="77777777" w:rsidR="007B6DBF" w:rsidRPr="00FD7FAB" w:rsidRDefault="007B6DBF" w:rsidP="007B6DBF">
      <w:pPr>
        <w:jc w:val="center"/>
        <w:rPr>
          <w:szCs w:val="22"/>
        </w:rPr>
      </w:pPr>
    </w:p>
    <w:p w14:paraId="3AA47BDC" w14:textId="77777777" w:rsidR="007B6DBF" w:rsidRPr="00FD7FAB" w:rsidRDefault="007B6DBF" w:rsidP="007B6DBF">
      <w:pPr>
        <w:jc w:val="center"/>
        <w:rPr>
          <w:szCs w:val="22"/>
        </w:rPr>
      </w:pPr>
    </w:p>
    <w:p w14:paraId="533089FA" w14:textId="77777777" w:rsidR="00DC7636" w:rsidRPr="00FD7FAB" w:rsidRDefault="00DC7636" w:rsidP="007B6DBF">
      <w:pPr>
        <w:jc w:val="center"/>
        <w:rPr>
          <w:szCs w:val="22"/>
        </w:rPr>
      </w:pPr>
    </w:p>
    <w:p w14:paraId="082A1A9C" w14:textId="77777777" w:rsidR="00DC7636" w:rsidRPr="00FD7FAB" w:rsidRDefault="00DC7636" w:rsidP="007B6DBF">
      <w:pPr>
        <w:jc w:val="center"/>
        <w:rPr>
          <w:szCs w:val="22"/>
        </w:rPr>
      </w:pPr>
    </w:p>
    <w:p w14:paraId="524B7D88" w14:textId="77777777" w:rsidR="00DC7636" w:rsidRPr="00FD7FAB" w:rsidRDefault="00DC7636" w:rsidP="007B6DBF">
      <w:pPr>
        <w:pStyle w:val="Podtitul"/>
        <w:rPr>
          <w:rFonts w:ascii="Arial Narrow" w:hAnsi="Arial Narrow"/>
          <w:sz w:val="22"/>
          <w:szCs w:val="22"/>
        </w:rPr>
        <w:sectPr w:rsidR="00DC7636" w:rsidRPr="00FD7FAB"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FD7FAB" w:rsidRDefault="008C792E" w:rsidP="00D05912">
      <w:pPr>
        <w:pStyle w:val="Tableheader"/>
      </w:pPr>
      <w:r w:rsidRPr="00FD7FAB">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FD7FAB"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42999517" w:rsidR="008C792E" w:rsidRPr="00FD7FAB" w:rsidRDefault="00D30E31" w:rsidP="007A2B1C">
            <w:pPr>
              <w:tabs>
                <w:tab w:val="left" w:pos="1290"/>
              </w:tabs>
              <w:spacing w:before="60" w:after="60"/>
              <w:rPr>
                <w:szCs w:val="22"/>
              </w:rPr>
            </w:pPr>
            <w:r>
              <w:rPr>
                <w:szCs w:val="22"/>
              </w:rPr>
              <w:t>Blok Verejné financie</w:t>
            </w:r>
          </w:p>
        </w:tc>
      </w:tr>
      <w:tr w:rsidR="008C792E" w:rsidRPr="00FD7FAB"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18F973CA" w:rsidR="008C792E" w:rsidRPr="00FD7FAB" w:rsidRDefault="00D30E31" w:rsidP="0080389A">
            <w:pPr>
              <w:tabs>
                <w:tab w:val="left" w:pos="1290"/>
              </w:tabs>
              <w:spacing w:before="60" w:after="60"/>
              <w:rPr>
                <w:szCs w:val="22"/>
              </w:rPr>
            </w:pPr>
            <w:r>
              <w:rPr>
                <w:szCs w:val="22"/>
              </w:rPr>
              <w:t>Pracovná verzia</w:t>
            </w:r>
          </w:p>
        </w:tc>
      </w:tr>
      <w:tr w:rsidR="008C792E" w:rsidRPr="00FD7FAB"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27035FB9" w:rsidR="008C792E" w:rsidRPr="00FD7FAB" w:rsidRDefault="00D30E31" w:rsidP="00757489">
            <w:pPr>
              <w:tabs>
                <w:tab w:val="left" w:pos="1290"/>
              </w:tabs>
              <w:spacing w:before="60" w:after="60"/>
              <w:rPr>
                <w:szCs w:val="22"/>
              </w:rPr>
            </w:pPr>
            <w:r>
              <w:rPr>
                <w:szCs w:val="22"/>
              </w:rPr>
              <w:t xml:space="preserve">AKVS – Jan </w:t>
            </w:r>
            <w:proofErr w:type="spellStart"/>
            <w:r>
              <w:rPr>
                <w:szCs w:val="22"/>
              </w:rPr>
              <w:t>Voříšek</w:t>
            </w:r>
            <w:proofErr w:type="spellEnd"/>
          </w:p>
        </w:tc>
      </w:tr>
      <w:tr w:rsidR="008C792E" w:rsidRPr="00FD7FAB"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477C01D1" w:rsidR="008C792E" w:rsidRPr="00FD7FAB" w:rsidRDefault="00D30E31" w:rsidP="00A933E2">
            <w:pPr>
              <w:tabs>
                <w:tab w:val="left" w:pos="1290"/>
              </w:tabs>
              <w:spacing w:before="60" w:after="60"/>
              <w:rPr>
                <w:szCs w:val="22"/>
              </w:rPr>
            </w:pPr>
            <w:r>
              <w:rPr>
                <w:szCs w:val="22"/>
              </w:rPr>
              <w:t>0.1</w:t>
            </w:r>
          </w:p>
        </w:tc>
      </w:tr>
      <w:tr w:rsidR="008C792E" w:rsidRPr="00FD7FAB"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7B5E7EF2" w:rsidR="008C792E" w:rsidRPr="00FD7FAB" w:rsidRDefault="00D30E31" w:rsidP="00A933E2">
            <w:pPr>
              <w:tabs>
                <w:tab w:val="left" w:pos="1290"/>
              </w:tabs>
              <w:spacing w:before="60" w:after="60"/>
              <w:rPr>
                <w:szCs w:val="22"/>
              </w:rPr>
            </w:pPr>
            <w:r>
              <w:rPr>
                <w:szCs w:val="22"/>
              </w:rPr>
              <w:t>27.1.2016</w:t>
            </w:r>
          </w:p>
        </w:tc>
      </w:tr>
      <w:tr w:rsidR="008C792E" w:rsidRPr="00FD7FAB"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733909D0" w:rsidR="008C792E" w:rsidRPr="00FD7FAB" w:rsidRDefault="00D30E31" w:rsidP="0080389A">
            <w:pPr>
              <w:tabs>
                <w:tab w:val="left" w:pos="1290"/>
              </w:tabs>
              <w:spacing w:before="60" w:after="60"/>
              <w:rPr>
                <w:szCs w:val="22"/>
              </w:rPr>
            </w:pPr>
            <w:r>
              <w:rPr>
                <w:szCs w:val="22"/>
              </w:rPr>
              <w:t>AKVS</w:t>
            </w:r>
          </w:p>
        </w:tc>
      </w:tr>
      <w:tr w:rsidR="008C792E" w:rsidRPr="00FD7FAB"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6E3A7329" w:rsidR="008C792E" w:rsidRPr="00FD7FAB" w:rsidRDefault="00D30E31" w:rsidP="0080389A">
            <w:pPr>
              <w:tabs>
                <w:tab w:val="left" w:pos="1290"/>
              </w:tabs>
              <w:spacing w:before="60" w:after="60"/>
              <w:rPr>
                <w:szCs w:val="22"/>
              </w:rPr>
            </w:pPr>
            <w:r>
              <w:rPr>
                <w:szCs w:val="22"/>
              </w:rPr>
              <w:t>29.1.2016</w:t>
            </w:r>
          </w:p>
        </w:tc>
      </w:tr>
    </w:tbl>
    <w:p w14:paraId="28A4AF41" w14:textId="77777777" w:rsidR="008C792E" w:rsidRPr="00FD7FAB" w:rsidRDefault="008C792E" w:rsidP="00733097">
      <w:pPr>
        <w:rPr>
          <w:szCs w:val="22"/>
        </w:rPr>
      </w:pPr>
    </w:p>
    <w:p w14:paraId="50E40849" w14:textId="77777777" w:rsidR="008C792E" w:rsidRPr="00FD7FAB" w:rsidRDefault="008C792E" w:rsidP="00D05912">
      <w:pPr>
        <w:pStyle w:val="Tableheader"/>
      </w:pPr>
      <w:r w:rsidRPr="00FD7FAB">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FD7FAB" w14:paraId="11B00324" w14:textId="77777777" w:rsidTr="00C513EF">
        <w:trPr>
          <w:tblHeader/>
        </w:trPr>
        <w:tc>
          <w:tcPr>
            <w:tcW w:w="4224" w:type="dxa"/>
            <w:shd w:val="clear" w:color="auto" w:fill="DBE5F1" w:themeFill="accent1" w:themeFillTint="33"/>
          </w:tcPr>
          <w:p w14:paraId="571EB0C9"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Od</w:t>
            </w:r>
          </w:p>
        </w:tc>
        <w:tc>
          <w:tcPr>
            <w:tcW w:w="1488" w:type="dxa"/>
            <w:shd w:val="clear" w:color="auto" w:fill="DBE5F1" w:themeFill="accent1" w:themeFillTint="33"/>
          </w:tcPr>
          <w:p w14:paraId="4F70E7CF"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Dátum</w:t>
            </w:r>
          </w:p>
        </w:tc>
        <w:tc>
          <w:tcPr>
            <w:tcW w:w="3360" w:type="dxa"/>
            <w:shd w:val="clear" w:color="auto" w:fill="DBE5F1" w:themeFill="accent1" w:themeFillTint="33"/>
          </w:tcPr>
          <w:p w14:paraId="3979D368"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Kontakt</w:t>
            </w:r>
          </w:p>
        </w:tc>
      </w:tr>
      <w:tr w:rsidR="008C792E" w:rsidRPr="00FD7FAB" w14:paraId="3A360391" w14:textId="77777777" w:rsidTr="00CA52DC">
        <w:tc>
          <w:tcPr>
            <w:tcW w:w="4224" w:type="dxa"/>
          </w:tcPr>
          <w:p w14:paraId="2875450F" w14:textId="77777777" w:rsidR="008C792E" w:rsidRPr="00FD7FAB" w:rsidRDefault="008C792E" w:rsidP="00733097">
            <w:pPr>
              <w:tabs>
                <w:tab w:val="left" w:pos="1290"/>
              </w:tabs>
              <w:spacing w:before="60" w:after="60"/>
              <w:rPr>
                <w:szCs w:val="22"/>
              </w:rPr>
            </w:pPr>
          </w:p>
        </w:tc>
        <w:tc>
          <w:tcPr>
            <w:tcW w:w="1488" w:type="dxa"/>
          </w:tcPr>
          <w:p w14:paraId="35E72724" w14:textId="77777777" w:rsidR="008C792E" w:rsidRPr="00FD7FAB" w:rsidRDefault="008C792E" w:rsidP="00733097">
            <w:pPr>
              <w:tabs>
                <w:tab w:val="left" w:pos="1290"/>
              </w:tabs>
              <w:spacing w:before="60" w:after="60"/>
              <w:rPr>
                <w:szCs w:val="22"/>
              </w:rPr>
            </w:pPr>
          </w:p>
        </w:tc>
        <w:tc>
          <w:tcPr>
            <w:tcW w:w="3360" w:type="dxa"/>
          </w:tcPr>
          <w:p w14:paraId="7FD56FFC" w14:textId="77777777" w:rsidR="008C792E" w:rsidRPr="00FD7FAB" w:rsidRDefault="008C792E" w:rsidP="00733097">
            <w:pPr>
              <w:tabs>
                <w:tab w:val="left" w:pos="1290"/>
              </w:tabs>
              <w:spacing w:before="60" w:after="60"/>
              <w:rPr>
                <w:szCs w:val="22"/>
              </w:rPr>
            </w:pPr>
          </w:p>
        </w:tc>
      </w:tr>
    </w:tbl>
    <w:p w14:paraId="4533B69B" w14:textId="77777777" w:rsidR="008C792E" w:rsidRPr="00FD7FAB" w:rsidRDefault="008C792E" w:rsidP="008C792E">
      <w:pPr>
        <w:rPr>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FD7FAB" w14:paraId="4143C640" w14:textId="77777777" w:rsidTr="00C513EF">
        <w:trPr>
          <w:tblHeader/>
        </w:trPr>
        <w:tc>
          <w:tcPr>
            <w:tcW w:w="2808" w:type="dxa"/>
            <w:shd w:val="clear" w:color="auto" w:fill="DBE5F1" w:themeFill="accent1" w:themeFillTint="33"/>
          </w:tcPr>
          <w:p w14:paraId="6BF1257B"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Pre</w:t>
            </w:r>
          </w:p>
        </w:tc>
        <w:tc>
          <w:tcPr>
            <w:tcW w:w="1416" w:type="dxa"/>
            <w:shd w:val="clear" w:color="auto" w:fill="DBE5F1" w:themeFill="accent1" w:themeFillTint="33"/>
          </w:tcPr>
          <w:p w14:paraId="1D37E356"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Akcia*</w:t>
            </w:r>
          </w:p>
        </w:tc>
        <w:tc>
          <w:tcPr>
            <w:tcW w:w="1488" w:type="dxa"/>
            <w:shd w:val="clear" w:color="auto" w:fill="DBE5F1" w:themeFill="accent1" w:themeFillTint="33"/>
          </w:tcPr>
          <w:p w14:paraId="04191344"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Dátum (do)</w:t>
            </w:r>
          </w:p>
        </w:tc>
        <w:tc>
          <w:tcPr>
            <w:tcW w:w="3360" w:type="dxa"/>
            <w:shd w:val="clear" w:color="auto" w:fill="DBE5F1" w:themeFill="accent1" w:themeFillTint="33"/>
          </w:tcPr>
          <w:p w14:paraId="5104D3F2" w14:textId="77777777" w:rsidR="008C792E" w:rsidRPr="00FD7FAB" w:rsidRDefault="008C792E" w:rsidP="0080389A">
            <w:pPr>
              <w:tabs>
                <w:tab w:val="left" w:pos="1290"/>
              </w:tabs>
              <w:spacing w:before="60" w:after="60"/>
              <w:rPr>
                <w:b/>
                <w:color w:val="0F243E" w:themeColor="text2" w:themeShade="80"/>
                <w:szCs w:val="22"/>
              </w:rPr>
            </w:pPr>
            <w:r w:rsidRPr="00FD7FAB">
              <w:rPr>
                <w:b/>
                <w:color w:val="0F243E" w:themeColor="text2" w:themeShade="80"/>
                <w:szCs w:val="22"/>
              </w:rPr>
              <w:t>Kontakt</w:t>
            </w:r>
          </w:p>
        </w:tc>
      </w:tr>
      <w:tr w:rsidR="008C792E" w:rsidRPr="00FD7FAB" w14:paraId="71C211CE" w14:textId="77777777" w:rsidTr="00CA52DC">
        <w:tc>
          <w:tcPr>
            <w:tcW w:w="2808" w:type="dxa"/>
          </w:tcPr>
          <w:p w14:paraId="60196F32" w14:textId="77777777" w:rsidR="008C792E" w:rsidRPr="00FD7FAB" w:rsidRDefault="008C792E" w:rsidP="00733097">
            <w:pPr>
              <w:tabs>
                <w:tab w:val="left" w:pos="1290"/>
              </w:tabs>
              <w:spacing w:before="60" w:after="60"/>
              <w:rPr>
                <w:szCs w:val="22"/>
              </w:rPr>
            </w:pPr>
          </w:p>
        </w:tc>
        <w:tc>
          <w:tcPr>
            <w:tcW w:w="1416" w:type="dxa"/>
          </w:tcPr>
          <w:p w14:paraId="4ACBCB39" w14:textId="77777777" w:rsidR="008C792E" w:rsidRPr="00FD7FAB" w:rsidRDefault="008C792E" w:rsidP="00733097">
            <w:pPr>
              <w:tabs>
                <w:tab w:val="left" w:pos="1290"/>
              </w:tabs>
              <w:rPr>
                <w:szCs w:val="22"/>
              </w:rPr>
            </w:pPr>
          </w:p>
        </w:tc>
        <w:tc>
          <w:tcPr>
            <w:tcW w:w="1488" w:type="dxa"/>
          </w:tcPr>
          <w:p w14:paraId="07401F6E" w14:textId="77777777" w:rsidR="008C792E" w:rsidRPr="00FD7FAB" w:rsidRDefault="008C792E" w:rsidP="00733097">
            <w:pPr>
              <w:tabs>
                <w:tab w:val="left" w:pos="1290"/>
              </w:tabs>
              <w:rPr>
                <w:szCs w:val="22"/>
              </w:rPr>
            </w:pPr>
          </w:p>
        </w:tc>
        <w:tc>
          <w:tcPr>
            <w:tcW w:w="3360" w:type="dxa"/>
          </w:tcPr>
          <w:p w14:paraId="42026AA5" w14:textId="77777777" w:rsidR="008C792E" w:rsidRPr="00FD7FAB" w:rsidRDefault="008C792E" w:rsidP="00733097">
            <w:pPr>
              <w:tabs>
                <w:tab w:val="left" w:pos="1290"/>
              </w:tabs>
              <w:rPr>
                <w:szCs w:val="22"/>
              </w:rPr>
            </w:pPr>
          </w:p>
        </w:tc>
      </w:tr>
      <w:tr w:rsidR="008C792E" w:rsidRPr="00FD7FAB" w14:paraId="52197552" w14:textId="77777777" w:rsidTr="00CA52DC">
        <w:tc>
          <w:tcPr>
            <w:tcW w:w="2808" w:type="dxa"/>
          </w:tcPr>
          <w:p w14:paraId="3D32122F" w14:textId="77777777" w:rsidR="008C792E" w:rsidRPr="00FD7FAB" w:rsidRDefault="008C792E" w:rsidP="00733097">
            <w:pPr>
              <w:tabs>
                <w:tab w:val="left" w:pos="1290"/>
              </w:tabs>
              <w:spacing w:before="60" w:after="60"/>
              <w:rPr>
                <w:szCs w:val="22"/>
              </w:rPr>
            </w:pPr>
          </w:p>
        </w:tc>
        <w:tc>
          <w:tcPr>
            <w:tcW w:w="1416" w:type="dxa"/>
          </w:tcPr>
          <w:p w14:paraId="44F062C6" w14:textId="77777777" w:rsidR="008C792E" w:rsidRPr="00FD7FAB" w:rsidDel="00384C0E" w:rsidRDefault="008C792E" w:rsidP="00733097">
            <w:pPr>
              <w:tabs>
                <w:tab w:val="left" w:pos="1290"/>
              </w:tabs>
              <w:spacing w:before="60" w:after="60"/>
              <w:rPr>
                <w:szCs w:val="22"/>
              </w:rPr>
            </w:pPr>
          </w:p>
        </w:tc>
        <w:tc>
          <w:tcPr>
            <w:tcW w:w="1488" w:type="dxa"/>
          </w:tcPr>
          <w:p w14:paraId="550A2DA1" w14:textId="77777777" w:rsidR="008C792E" w:rsidRPr="00FD7FAB" w:rsidRDefault="008C792E" w:rsidP="00733097">
            <w:pPr>
              <w:tabs>
                <w:tab w:val="left" w:pos="1290"/>
              </w:tabs>
              <w:spacing w:before="60" w:after="60"/>
              <w:rPr>
                <w:szCs w:val="22"/>
              </w:rPr>
            </w:pPr>
          </w:p>
        </w:tc>
        <w:tc>
          <w:tcPr>
            <w:tcW w:w="3360" w:type="dxa"/>
          </w:tcPr>
          <w:p w14:paraId="02856251" w14:textId="77777777" w:rsidR="008C792E" w:rsidRPr="00FD7FAB" w:rsidDel="00384C0E" w:rsidRDefault="008C792E" w:rsidP="00733097">
            <w:pPr>
              <w:tabs>
                <w:tab w:val="left" w:pos="1290"/>
              </w:tabs>
              <w:spacing w:before="60" w:after="60"/>
              <w:rPr>
                <w:szCs w:val="22"/>
              </w:rPr>
            </w:pPr>
          </w:p>
        </w:tc>
      </w:tr>
      <w:tr w:rsidR="008C792E" w:rsidRPr="00FD7FAB" w14:paraId="15EAB8AB" w14:textId="77777777" w:rsidTr="00CA52DC">
        <w:tc>
          <w:tcPr>
            <w:tcW w:w="2808" w:type="dxa"/>
          </w:tcPr>
          <w:p w14:paraId="35B6B7F6" w14:textId="77777777" w:rsidR="008C792E" w:rsidRPr="00FD7FAB" w:rsidRDefault="008C792E" w:rsidP="00733097">
            <w:pPr>
              <w:tabs>
                <w:tab w:val="left" w:pos="1290"/>
              </w:tabs>
              <w:spacing w:before="60" w:after="60"/>
              <w:rPr>
                <w:szCs w:val="22"/>
              </w:rPr>
            </w:pPr>
          </w:p>
        </w:tc>
        <w:tc>
          <w:tcPr>
            <w:tcW w:w="1416" w:type="dxa"/>
          </w:tcPr>
          <w:p w14:paraId="3DBC3BCC" w14:textId="77777777" w:rsidR="008C792E" w:rsidRPr="00FD7FAB" w:rsidRDefault="008C792E" w:rsidP="00733097">
            <w:pPr>
              <w:tabs>
                <w:tab w:val="left" w:pos="1290"/>
              </w:tabs>
              <w:spacing w:before="60" w:after="60"/>
              <w:rPr>
                <w:szCs w:val="22"/>
              </w:rPr>
            </w:pPr>
          </w:p>
        </w:tc>
        <w:tc>
          <w:tcPr>
            <w:tcW w:w="1488" w:type="dxa"/>
          </w:tcPr>
          <w:p w14:paraId="794EDC5E" w14:textId="77777777" w:rsidR="008C792E" w:rsidRPr="00FD7FAB" w:rsidRDefault="008C792E" w:rsidP="00733097">
            <w:pPr>
              <w:tabs>
                <w:tab w:val="left" w:pos="1290"/>
              </w:tabs>
              <w:spacing w:before="60" w:after="60"/>
              <w:rPr>
                <w:szCs w:val="22"/>
              </w:rPr>
            </w:pPr>
          </w:p>
        </w:tc>
        <w:tc>
          <w:tcPr>
            <w:tcW w:w="3360" w:type="dxa"/>
          </w:tcPr>
          <w:p w14:paraId="61690B7E" w14:textId="77777777" w:rsidR="008C792E" w:rsidRPr="00FD7FAB" w:rsidDel="00384C0E" w:rsidRDefault="008C792E" w:rsidP="00733097">
            <w:pPr>
              <w:tabs>
                <w:tab w:val="left" w:pos="1290"/>
              </w:tabs>
              <w:spacing w:before="60" w:after="60"/>
              <w:rPr>
                <w:szCs w:val="22"/>
              </w:rPr>
            </w:pPr>
          </w:p>
        </w:tc>
      </w:tr>
      <w:tr w:rsidR="008C792E" w:rsidRPr="00FD7FAB" w14:paraId="620EF899" w14:textId="77777777" w:rsidTr="00CA52DC">
        <w:tc>
          <w:tcPr>
            <w:tcW w:w="2808" w:type="dxa"/>
          </w:tcPr>
          <w:p w14:paraId="68BB2E11" w14:textId="77777777" w:rsidR="008C792E" w:rsidRPr="00FD7FAB" w:rsidRDefault="008C792E" w:rsidP="00733097">
            <w:pPr>
              <w:tabs>
                <w:tab w:val="left" w:pos="1290"/>
              </w:tabs>
              <w:spacing w:before="60" w:after="60"/>
              <w:rPr>
                <w:szCs w:val="22"/>
              </w:rPr>
            </w:pPr>
          </w:p>
        </w:tc>
        <w:tc>
          <w:tcPr>
            <w:tcW w:w="1416" w:type="dxa"/>
          </w:tcPr>
          <w:p w14:paraId="6FE339FC" w14:textId="77777777" w:rsidR="008C792E" w:rsidRPr="00FD7FAB" w:rsidRDefault="008C792E" w:rsidP="00733097">
            <w:pPr>
              <w:tabs>
                <w:tab w:val="left" w:pos="1290"/>
              </w:tabs>
              <w:spacing w:before="60" w:after="60"/>
              <w:rPr>
                <w:szCs w:val="22"/>
              </w:rPr>
            </w:pPr>
          </w:p>
        </w:tc>
        <w:tc>
          <w:tcPr>
            <w:tcW w:w="1488" w:type="dxa"/>
          </w:tcPr>
          <w:p w14:paraId="7B346364" w14:textId="77777777" w:rsidR="008C792E" w:rsidRPr="00FD7FAB" w:rsidRDefault="008C792E" w:rsidP="00733097">
            <w:pPr>
              <w:tabs>
                <w:tab w:val="left" w:pos="1290"/>
              </w:tabs>
              <w:spacing w:before="60" w:after="60"/>
              <w:rPr>
                <w:szCs w:val="22"/>
              </w:rPr>
            </w:pPr>
          </w:p>
        </w:tc>
        <w:tc>
          <w:tcPr>
            <w:tcW w:w="3360" w:type="dxa"/>
          </w:tcPr>
          <w:p w14:paraId="23D5F46E" w14:textId="77777777" w:rsidR="008C792E" w:rsidRPr="00FD7FAB" w:rsidDel="00384C0E" w:rsidRDefault="008C792E" w:rsidP="00733097">
            <w:pPr>
              <w:tabs>
                <w:tab w:val="left" w:pos="1290"/>
              </w:tabs>
              <w:spacing w:before="60" w:after="60"/>
              <w:rPr>
                <w:szCs w:val="22"/>
              </w:rPr>
            </w:pPr>
          </w:p>
        </w:tc>
      </w:tr>
    </w:tbl>
    <w:p w14:paraId="73640136" w14:textId="77777777" w:rsidR="008C792E" w:rsidRPr="00FD7FAB" w:rsidRDefault="008C792E" w:rsidP="007B6DBF">
      <w:pPr>
        <w:pStyle w:val="Citcia"/>
        <w:rPr>
          <w:szCs w:val="22"/>
        </w:rPr>
      </w:pPr>
      <w:r w:rsidRPr="00FD7FAB">
        <w:rPr>
          <w:szCs w:val="22"/>
        </w:rPr>
        <w:t>* Akcia: Schváliť, Pripomienkovať, Informovať, Realizovať, iné (uveďte)</w:t>
      </w:r>
    </w:p>
    <w:p w14:paraId="5E8F6994" w14:textId="77777777" w:rsidR="00FB5966" w:rsidRPr="00FD7FAB" w:rsidRDefault="00FB5966" w:rsidP="00733097">
      <w:pPr>
        <w:rPr>
          <w:szCs w:val="22"/>
        </w:rPr>
      </w:pPr>
    </w:p>
    <w:p w14:paraId="3ED2416F" w14:textId="77777777" w:rsidR="00733097" w:rsidRPr="00FD7FAB" w:rsidRDefault="00733097" w:rsidP="00D05912">
      <w:pPr>
        <w:pStyle w:val="Tableheader"/>
      </w:pPr>
      <w:r w:rsidRPr="00FD7FAB">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FD7FAB" w14:paraId="6BA6FE52" w14:textId="77777777" w:rsidTr="00C513EF">
        <w:trPr>
          <w:tblHeader/>
        </w:trPr>
        <w:tc>
          <w:tcPr>
            <w:tcW w:w="851" w:type="dxa"/>
            <w:shd w:val="clear" w:color="auto" w:fill="DBE5F1" w:themeFill="accent1" w:themeFillTint="33"/>
            <w:vAlign w:val="center"/>
          </w:tcPr>
          <w:p w14:paraId="23252408" w14:textId="77777777" w:rsidR="00733097" w:rsidRPr="00FD7FAB" w:rsidRDefault="00733097" w:rsidP="00C513EF">
            <w:pPr>
              <w:tabs>
                <w:tab w:val="left" w:pos="1290"/>
              </w:tabs>
              <w:spacing w:before="60" w:after="60"/>
              <w:jc w:val="left"/>
              <w:rPr>
                <w:b/>
                <w:color w:val="0F243E" w:themeColor="text2" w:themeShade="80"/>
                <w:szCs w:val="22"/>
              </w:rPr>
            </w:pPr>
            <w:r w:rsidRPr="00FD7FAB">
              <w:rPr>
                <w:b/>
                <w:color w:val="0F243E" w:themeColor="text2" w:themeShade="80"/>
                <w:szCs w:val="22"/>
              </w:rPr>
              <w:t>Verzia</w:t>
            </w:r>
          </w:p>
        </w:tc>
        <w:tc>
          <w:tcPr>
            <w:tcW w:w="1417" w:type="dxa"/>
            <w:shd w:val="clear" w:color="auto" w:fill="DBE5F1" w:themeFill="accent1" w:themeFillTint="33"/>
            <w:vAlign w:val="center"/>
          </w:tcPr>
          <w:p w14:paraId="62E3FF2D" w14:textId="77777777" w:rsidR="00733097" w:rsidRPr="00FD7FAB" w:rsidRDefault="00733097" w:rsidP="00C513EF">
            <w:pPr>
              <w:tabs>
                <w:tab w:val="left" w:pos="1290"/>
              </w:tabs>
              <w:spacing w:before="60" w:after="60"/>
              <w:jc w:val="left"/>
              <w:rPr>
                <w:b/>
                <w:color w:val="0F243E" w:themeColor="text2" w:themeShade="80"/>
                <w:szCs w:val="22"/>
              </w:rPr>
            </w:pPr>
            <w:r w:rsidRPr="00FD7FAB">
              <w:rPr>
                <w:b/>
                <w:color w:val="0F243E" w:themeColor="text2" w:themeShade="80"/>
                <w:szCs w:val="22"/>
              </w:rPr>
              <w:t>Dátum verzie</w:t>
            </w:r>
          </w:p>
        </w:tc>
        <w:tc>
          <w:tcPr>
            <w:tcW w:w="1727" w:type="dxa"/>
            <w:shd w:val="clear" w:color="auto" w:fill="DBE5F1" w:themeFill="accent1" w:themeFillTint="33"/>
            <w:vAlign w:val="center"/>
          </w:tcPr>
          <w:p w14:paraId="5FC14AFF" w14:textId="77777777" w:rsidR="00733097" w:rsidRPr="00FD7FAB" w:rsidRDefault="00733097" w:rsidP="00C513EF">
            <w:pPr>
              <w:tabs>
                <w:tab w:val="left" w:pos="1290"/>
              </w:tabs>
              <w:spacing w:before="60" w:after="60"/>
              <w:jc w:val="left"/>
              <w:rPr>
                <w:b/>
                <w:color w:val="0F243E" w:themeColor="text2" w:themeShade="80"/>
                <w:szCs w:val="22"/>
              </w:rPr>
            </w:pPr>
            <w:r w:rsidRPr="00FD7FAB">
              <w:rPr>
                <w:b/>
                <w:color w:val="0F243E" w:themeColor="text2" w:themeShade="80"/>
                <w:szCs w:val="22"/>
              </w:rPr>
              <w:t>Pripravil/</w:t>
            </w:r>
            <w:r w:rsidR="0080389A" w:rsidRPr="00FD7FAB">
              <w:rPr>
                <w:b/>
                <w:color w:val="0F243E" w:themeColor="text2" w:themeShade="80"/>
                <w:szCs w:val="22"/>
              </w:rPr>
              <w:br/>
            </w:r>
            <w:r w:rsidRPr="00FD7FAB">
              <w:rPr>
                <w:b/>
                <w:color w:val="0F243E" w:themeColor="text2" w:themeShade="80"/>
                <w:szCs w:val="22"/>
              </w:rPr>
              <w:t>Zmenil</w:t>
            </w:r>
          </w:p>
        </w:tc>
        <w:tc>
          <w:tcPr>
            <w:tcW w:w="1817" w:type="dxa"/>
            <w:shd w:val="clear" w:color="auto" w:fill="DBE5F1" w:themeFill="accent1" w:themeFillTint="33"/>
            <w:vAlign w:val="center"/>
          </w:tcPr>
          <w:p w14:paraId="1566F6D3" w14:textId="77777777" w:rsidR="00733097" w:rsidRPr="00FD7FAB" w:rsidRDefault="00733097" w:rsidP="00C513EF">
            <w:pPr>
              <w:tabs>
                <w:tab w:val="left" w:pos="1290"/>
              </w:tabs>
              <w:spacing w:before="60" w:after="60"/>
              <w:jc w:val="left"/>
              <w:rPr>
                <w:b/>
                <w:color w:val="0F243E" w:themeColor="text2" w:themeShade="80"/>
                <w:szCs w:val="22"/>
              </w:rPr>
            </w:pPr>
            <w:r w:rsidRPr="00FD7FAB">
              <w:rPr>
                <w:b/>
                <w:color w:val="0F243E" w:themeColor="text2" w:themeShade="80"/>
                <w:szCs w:val="22"/>
              </w:rPr>
              <w:t>Pripomienkoval</w:t>
            </w:r>
          </w:p>
        </w:tc>
        <w:tc>
          <w:tcPr>
            <w:tcW w:w="3260" w:type="dxa"/>
            <w:shd w:val="clear" w:color="auto" w:fill="DBE5F1" w:themeFill="accent1" w:themeFillTint="33"/>
            <w:vAlign w:val="center"/>
          </w:tcPr>
          <w:p w14:paraId="2A17BC7E" w14:textId="77777777" w:rsidR="00733097" w:rsidRPr="00FD7FAB" w:rsidRDefault="00733097" w:rsidP="00C513EF">
            <w:pPr>
              <w:tabs>
                <w:tab w:val="left" w:pos="1290"/>
              </w:tabs>
              <w:spacing w:before="60" w:after="60"/>
              <w:jc w:val="left"/>
              <w:rPr>
                <w:b/>
                <w:color w:val="0F243E" w:themeColor="text2" w:themeShade="80"/>
                <w:szCs w:val="22"/>
              </w:rPr>
            </w:pPr>
            <w:r w:rsidRPr="00FD7FAB">
              <w:rPr>
                <w:b/>
                <w:color w:val="0F243E" w:themeColor="text2" w:themeShade="80"/>
                <w:szCs w:val="22"/>
              </w:rPr>
              <w:t>Kľúčové zmeny</w:t>
            </w:r>
          </w:p>
        </w:tc>
      </w:tr>
      <w:tr w:rsidR="00733097" w:rsidRPr="00FD7FAB" w14:paraId="00DF6806" w14:textId="77777777" w:rsidTr="0080389A">
        <w:tc>
          <w:tcPr>
            <w:tcW w:w="851" w:type="dxa"/>
          </w:tcPr>
          <w:p w14:paraId="007773BF" w14:textId="3671B49E" w:rsidR="00733097" w:rsidRPr="00FD7FAB" w:rsidRDefault="00733097" w:rsidP="00733097">
            <w:pPr>
              <w:tabs>
                <w:tab w:val="left" w:pos="1290"/>
              </w:tabs>
              <w:spacing w:before="60" w:after="60"/>
              <w:rPr>
                <w:szCs w:val="22"/>
              </w:rPr>
            </w:pPr>
          </w:p>
        </w:tc>
        <w:tc>
          <w:tcPr>
            <w:tcW w:w="1417" w:type="dxa"/>
          </w:tcPr>
          <w:p w14:paraId="01A025DB" w14:textId="432AF2A8" w:rsidR="00733097" w:rsidRPr="00FD7FAB" w:rsidRDefault="00733097" w:rsidP="00733097">
            <w:pPr>
              <w:tabs>
                <w:tab w:val="left" w:pos="1290"/>
              </w:tabs>
              <w:spacing w:before="60" w:after="60"/>
              <w:rPr>
                <w:szCs w:val="22"/>
              </w:rPr>
            </w:pPr>
          </w:p>
        </w:tc>
        <w:tc>
          <w:tcPr>
            <w:tcW w:w="1727" w:type="dxa"/>
          </w:tcPr>
          <w:p w14:paraId="77D8F043" w14:textId="33957FDE" w:rsidR="00733097" w:rsidRPr="00FD7FAB" w:rsidRDefault="00733097" w:rsidP="00733097">
            <w:pPr>
              <w:tabs>
                <w:tab w:val="left" w:pos="1290"/>
              </w:tabs>
              <w:spacing w:before="60" w:after="60"/>
              <w:rPr>
                <w:szCs w:val="22"/>
              </w:rPr>
            </w:pPr>
          </w:p>
        </w:tc>
        <w:tc>
          <w:tcPr>
            <w:tcW w:w="1817" w:type="dxa"/>
          </w:tcPr>
          <w:p w14:paraId="58863E66" w14:textId="77777777" w:rsidR="00733097" w:rsidRPr="00FD7FAB" w:rsidRDefault="00733097" w:rsidP="00733097">
            <w:pPr>
              <w:tabs>
                <w:tab w:val="left" w:pos="1290"/>
              </w:tabs>
              <w:spacing w:before="60" w:after="60"/>
              <w:rPr>
                <w:szCs w:val="22"/>
              </w:rPr>
            </w:pPr>
          </w:p>
        </w:tc>
        <w:tc>
          <w:tcPr>
            <w:tcW w:w="3260" w:type="dxa"/>
          </w:tcPr>
          <w:p w14:paraId="3114AA8B" w14:textId="77777777" w:rsidR="00733097" w:rsidRPr="00FD7FAB" w:rsidRDefault="00733097" w:rsidP="00733097">
            <w:pPr>
              <w:tabs>
                <w:tab w:val="left" w:pos="1290"/>
              </w:tabs>
              <w:spacing w:before="60" w:after="60"/>
              <w:rPr>
                <w:szCs w:val="22"/>
              </w:rPr>
            </w:pPr>
          </w:p>
        </w:tc>
      </w:tr>
      <w:tr w:rsidR="00733097" w:rsidRPr="00FD7FAB" w14:paraId="0DDBA6A1" w14:textId="77777777" w:rsidTr="0080389A">
        <w:tc>
          <w:tcPr>
            <w:tcW w:w="851" w:type="dxa"/>
          </w:tcPr>
          <w:p w14:paraId="15A65346" w14:textId="09573008" w:rsidR="00733097" w:rsidRPr="00FD7FAB" w:rsidRDefault="00733097" w:rsidP="00733097">
            <w:pPr>
              <w:tabs>
                <w:tab w:val="left" w:pos="1290"/>
              </w:tabs>
              <w:spacing w:before="60" w:after="60"/>
              <w:rPr>
                <w:szCs w:val="22"/>
              </w:rPr>
            </w:pPr>
          </w:p>
        </w:tc>
        <w:tc>
          <w:tcPr>
            <w:tcW w:w="1417" w:type="dxa"/>
          </w:tcPr>
          <w:p w14:paraId="28D55489" w14:textId="70DA6836" w:rsidR="00733097" w:rsidRPr="00FD7FAB" w:rsidRDefault="00733097" w:rsidP="00733097">
            <w:pPr>
              <w:tabs>
                <w:tab w:val="left" w:pos="1290"/>
              </w:tabs>
              <w:spacing w:before="60" w:after="60"/>
              <w:rPr>
                <w:szCs w:val="22"/>
              </w:rPr>
            </w:pPr>
          </w:p>
        </w:tc>
        <w:tc>
          <w:tcPr>
            <w:tcW w:w="1727" w:type="dxa"/>
          </w:tcPr>
          <w:p w14:paraId="1B18E247" w14:textId="05DCE07F" w:rsidR="00733097" w:rsidRPr="00FD7FAB" w:rsidRDefault="00733097" w:rsidP="003914AF">
            <w:pPr>
              <w:tabs>
                <w:tab w:val="left" w:pos="1290"/>
              </w:tabs>
              <w:spacing w:before="60" w:after="60"/>
              <w:rPr>
                <w:szCs w:val="22"/>
              </w:rPr>
            </w:pPr>
          </w:p>
        </w:tc>
        <w:tc>
          <w:tcPr>
            <w:tcW w:w="1817" w:type="dxa"/>
          </w:tcPr>
          <w:p w14:paraId="24AD791A" w14:textId="721E7C86" w:rsidR="00733097" w:rsidRPr="00FD7FAB" w:rsidRDefault="00733097" w:rsidP="00733097">
            <w:pPr>
              <w:tabs>
                <w:tab w:val="left" w:pos="1290"/>
              </w:tabs>
              <w:spacing w:before="60" w:after="60"/>
              <w:rPr>
                <w:szCs w:val="22"/>
              </w:rPr>
            </w:pPr>
          </w:p>
        </w:tc>
        <w:tc>
          <w:tcPr>
            <w:tcW w:w="3260" w:type="dxa"/>
          </w:tcPr>
          <w:p w14:paraId="2E0B983A" w14:textId="169C198B" w:rsidR="00733097" w:rsidRPr="00FD7FAB" w:rsidRDefault="00733097" w:rsidP="003914AF">
            <w:pPr>
              <w:tabs>
                <w:tab w:val="left" w:pos="1290"/>
              </w:tabs>
              <w:spacing w:before="60" w:after="60"/>
              <w:jc w:val="left"/>
              <w:rPr>
                <w:szCs w:val="22"/>
              </w:rPr>
            </w:pPr>
          </w:p>
        </w:tc>
      </w:tr>
      <w:tr w:rsidR="00733097" w:rsidRPr="00FD7FAB" w14:paraId="42F3DE97" w14:textId="77777777" w:rsidTr="0080389A">
        <w:tc>
          <w:tcPr>
            <w:tcW w:w="851" w:type="dxa"/>
          </w:tcPr>
          <w:p w14:paraId="3E941723" w14:textId="77777777" w:rsidR="00733097" w:rsidRPr="00FD7FAB" w:rsidRDefault="00733097" w:rsidP="00733097">
            <w:pPr>
              <w:tabs>
                <w:tab w:val="left" w:pos="1290"/>
              </w:tabs>
              <w:spacing w:before="60" w:after="60"/>
              <w:rPr>
                <w:szCs w:val="22"/>
              </w:rPr>
            </w:pPr>
          </w:p>
        </w:tc>
        <w:tc>
          <w:tcPr>
            <w:tcW w:w="1417" w:type="dxa"/>
          </w:tcPr>
          <w:p w14:paraId="52487517" w14:textId="77777777" w:rsidR="00733097" w:rsidRPr="00FD7FAB" w:rsidRDefault="00733097" w:rsidP="00733097">
            <w:pPr>
              <w:tabs>
                <w:tab w:val="left" w:pos="1290"/>
              </w:tabs>
              <w:spacing w:before="60" w:after="60"/>
              <w:rPr>
                <w:szCs w:val="22"/>
              </w:rPr>
            </w:pPr>
          </w:p>
        </w:tc>
        <w:tc>
          <w:tcPr>
            <w:tcW w:w="1727" w:type="dxa"/>
          </w:tcPr>
          <w:p w14:paraId="40C0CD92" w14:textId="77777777" w:rsidR="00733097" w:rsidRPr="00FD7FAB" w:rsidRDefault="00733097" w:rsidP="00733097">
            <w:pPr>
              <w:tabs>
                <w:tab w:val="left" w:pos="1290"/>
              </w:tabs>
              <w:spacing w:before="60" w:after="60"/>
              <w:rPr>
                <w:szCs w:val="22"/>
              </w:rPr>
            </w:pPr>
          </w:p>
        </w:tc>
        <w:tc>
          <w:tcPr>
            <w:tcW w:w="1817" w:type="dxa"/>
          </w:tcPr>
          <w:p w14:paraId="3F9B2831" w14:textId="77777777" w:rsidR="00733097" w:rsidRPr="00FD7FAB" w:rsidRDefault="00733097" w:rsidP="00733097">
            <w:pPr>
              <w:tabs>
                <w:tab w:val="left" w:pos="1290"/>
              </w:tabs>
              <w:spacing w:before="60" w:after="60"/>
              <w:rPr>
                <w:szCs w:val="22"/>
              </w:rPr>
            </w:pPr>
          </w:p>
        </w:tc>
        <w:tc>
          <w:tcPr>
            <w:tcW w:w="3260" w:type="dxa"/>
          </w:tcPr>
          <w:p w14:paraId="3E61A496" w14:textId="77777777" w:rsidR="00733097" w:rsidRPr="00FD7FAB" w:rsidRDefault="00733097" w:rsidP="00733097">
            <w:pPr>
              <w:tabs>
                <w:tab w:val="left" w:pos="1290"/>
              </w:tabs>
              <w:spacing w:before="60" w:after="60"/>
              <w:rPr>
                <w:szCs w:val="22"/>
              </w:rPr>
            </w:pPr>
          </w:p>
        </w:tc>
      </w:tr>
      <w:tr w:rsidR="00733097" w:rsidRPr="00FD7FAB" w14:paraId="2E98E81F" w14:textId="77777777" w:rsidTr="0080389A">
        <w:tc>
          <w:tcPr>
            <w:tcW w:w="851" w:type="dxa"/>
          </w:tcPr>
          <w:p w14:paraId="20AF275E" w14:textId="77777777" w:rsidR="00733097" w:rsidRPr="00FD7FAB" w:rsidRDefault="00733097" w:rsidP="00733097">
            <w:pPr>
              <w:tabs>
                <w:tab w:val="left" w:pos="1290"/>
              </w:tabs>
              <w:spacing w:before="60" w:after="60"/>
              <w:rPr>
                <w:szCs w:val="22"/>
              </w:rPr>
            </w:pPr>
          </w:p>
        </w:tc>
        <w:tc>
          <w:tcPr>
            <w:tcW w:w="1417" w:type="dxa"/>
          </w:tcPr>
          <w:p w14:paraId="7A85F2D3" w14:textId="77777777" w:rsidR="00733097" w:rsidRPr="00FD7FAB" w:rsidRDefault="00733097" w:rsidP="00733097">
            <w:pPr>
              <w:tabs>
                <w:tab w:val="left" w:pos="1290"/>
              </w:tabs>
              <w:spacing w:before="60" w:after="60"/>
              <w:rPr>
                <w:szCs w:val="22"/>
              </w:rPr>
            </w:pPr>
          </w:p>
        </w:tc>
        <w:tc>
          <w:tcPr>
            <w:tcW w:w="1727" w:type="dxa"/>
          </w:tcPr>
          <w:p w14:paraId="7FC172E6" w14:textId="77777777" w:rsidR="00733097" w:rsidRPr="00FD7FAB" w:rsidRDefault="00733097" w:rsidP="00733097">
            <w:pPr>
              <w:tabs>
                <w:tab w:val="left" w:pos="1290"/>
              </w:tabs>
              <w:spacing w:before="60" w:after="60"/>
              <w:rPr>
                <w:szCs w:val="22"/>
              </w:rPr>
            </w:pPr>
          </w:p>
        </w:tc>
        <w:tc>
          <w:tcPr>
            <w:tcW w:w="1817" w:type="dxa"/>
          </w:tcPr>
          <w:p w14:paraId="3B61D146" w14:textId="77777777" w:rsidR="00733097" w:rsidRPr="00FD7FAB" w:rsidRDefault="00733097" w:rsidP="00733097">
            <w:pPr>
              <w:tabs>
                <w:tab w:val="left" w:pos="1290"/>
              </w:tabs>
              <w:spacing w:before="60" w:after="60"/>
              <w:rPr>
                <w:szCs w:val="22"/>
              </w:rPr>
            </w:pPr>
          </w:p>
        </w:tc>
        <w:tc>
          <w:tcPr>
            <w:tcW w:w="3260" w:type="dxa"/>
          </w:tcPr>
          <w:p w14:paraId="32A63DAD" w14:textId="77777777" w:rsidR="00733097" w:rsidRPr="00FD7FAB" w:rsidRDefault="00733097" w:rsidP="00733097">
            <w:pPr>
              <w:tabs>
                <w:tab w:val="left" w:pos="1290"/>
              </w:tabs>
              <w:spacing w:before="60" w:after="60"/>
              <w:rPr>
                <w:szCs w:val="22"/>
              </w:rPr>
            </w:pPr>
          </w:p>
        </w:tc>
      </w:tr>
    </w:tbl>
    <w:p w14:paraId="3B0DB1AC" w14:textId="77777777" w:rsidR="00733097" w:rsidRPr="00FD7FAB" w:rsidRDefault="00733097" w:rsidP="00733097">
      <w:pPr>
        <w:tabs>
          <w:tab w:val="left" w:pos="1290"/>
        </w:tabs>
        <w:spacing w:before="60" w:after="60"/>
        <w:rPr>
          <w:szCs w:val="22"/>
        </w:rPr>
      </w:pPr>
    </w:p>
    <w:p w14:paraId="1765E71B" w14:textId="77777777" w:rsidR="00733097" w:rsidRPr="00FD7FAB" w:rsidRDefault="00733097" w:rsidP="00D05912">
      <w:pPr>
        <w:pStyle w:val="Tableheader"/>
        <w:sectPr w:rsidR="00733097" w:rsidRPr="00FD7FAB" w:rsidSect="00DB7396">
          <w:footerReference w:type="default" r:id="rId14"/>
          <w:pgSz w:w="11906" w:h="16838"/>
          <w:pgMar w:top="1417" w:right="1417" w:bottom="1417" w:left="1417" w:header="709" w:footer="709" w:gutter="0"/>
          <w:pgNumType w:start="1"/>
          <w:cols w:space="708"/>
          <w:docGrid w:linePitch="360"/>
        </w:sectPr>
      </w:pPr>
    </w:p>
    <w:sdt>
      <w:sdtPr>
        <w:rPr>
          <w:rFonts w:ascii="Georgia" w:eastAsia="Times New Roman" w:hAnsi="Georgia" w:cs="Times New Roman"/>
          <w:color w:val="auto"/>
          <w:sz w:val="20"/>
          <w:szCs w:val="36"/>
        </w:rPr>
        <w:id w:val="-1527633671"/>
        <w:docPartObj>
          <w:docPartGallery w:val="Table of Contents"/>
          <w:docPartUnique/>
        </w:docPartObj>
      </w:sdtPr>
      <w:sdtEndPr>
        <w:rPr>
          <w:rFonts w:ascii="Arial Narrow" w:eastAsia="MS Mincho" w:hAnsi="Arial Narrow"/>
          <w:b/>
          <w:bCs/>
          <w:sz w:val="22"/>
        </w:rPr>
      </w:sdtEndPr>
      <w:sdtContent>
        <w:p w14:paraId="3B5FC58F" w14:textId="77777777" w:rsidR="00733097" w:rsidRPr="00FD7FAB" w:rsidRDefault="00733097" w:rsidP="00D05912">
          <w:pPr>
            <w:pStyle w:val="Hlavikaobsahu"/>
          </w:pPr>
          <w:r w:rsidRPr="00FD7FAB">
            <w:t>Obsah</w:t>
          </w:r>
        </w:p>
        <w:p w14:paraId="4A071616" w14:textId="77777777" w:rsidR="0043293E" w:rsidRDefault="00733097">
          <w:pPr>
            <w:pStyle w:val="Obsah1"/>
            <w:rPr>
              <w:rFonts w:asciiTheme="minorHAnsi" w:eastAsiaTheme="minorEastAsia" w:hAnsiTheme="minorHAnsi" w:cstheme="minorBidi"/>
              <w:noProof/>
              <w:sz w:val="22"/>
              <w:szCs w:val="22"/>
              <w:lang w:val="cs-CZ" w:eastAsia="zh-TW"/>
            </w:rPr>
          </w:pPr>
          <w:r w:rsidRPr="00FD7FAB">
            <w:rPr>
              <w:sz w:val="22"/>
              <w:szCs w:val="22"/>
            </w:rPr>
            <w:fldChar w:fldCharType="begin"/>
          </w:r>
          <w:r w:rsidRPr="00FD7FAB">
            <w:rPr>
              <w:sz w:val="22"/>
              <w:szCs w:val="22"/>
            </w:rPr>
            <w:instrText xml:space="preserve"> TOC \o "1-3" \h \z \u </w:instrText>
          </w:r>
          <w:r w:rsidRPr="00FD7FAB">
            <w:rPr>
              <w:sz w:val="22"/>
              <w:szCs w:val="22"/>
            </w:rPr>
            <w:fldChar w:fldCharType="separate"/>
          </w:r>
          <w:hyperlink w:anchor="_Toc435449519" w:history="1">
            <w:r w:rsidR="0043293E" w:rsidRPr="003D6464">
              <w:rPr>
                <w:rStyle w:val="Hypertextovprepojenie"/>
                <w:noProof/>
              </w:rPr>
              <w:t>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Úvodný pohľad</w:t>
            </w:r>
            <w:r w:rsidR="0043293E">
              <w:rPr>
                <w:noProof/>
                <w:webHidden/>
              </w:rPr>
              <w:tab/>
            </w:r>
            <w:r w:rsidR="0043293E">
              <w:rPr>
                <w:noProof/>
                <w:webHidden/>
              </w:rPr>
              <w:fldChar w:fldCharType="begin"/>
            </w:r>
            <w:r w:rsidR="0043293E">
              <w:rPr>
                <w:noProof/>
                <w:webHidden/>
              </w:rPr>
              <w:instrText xml:space="preserve"> PAGEREF _Toc435449519 \h </w:instrText>
            </w:r>
            <w:r w:rsidR="0043293E">
              <w:rPr>
                <w:noProof/>
                <w:webHidden/>
              </w:rPr>
            </w:r>
            <w:r w:rsidR="0043293E">
              <w:rPr>
                <w:noProof/>
                <w:webHidden/>
              </w:rPr>
              <w:fldChar w:fldCharType="separate"/>
            </w:r>
            <w:r w:rsidR="004768CE">
              <w:rPr>
                <w:noProof/>
                <w:webHidden/>
              </w:rPr>
              <w:t>3</w:t>
            </w:r>
            <w:r w:rsidR="0043293E">
              <w:rPr>
                <w:noProof/>
                <w:webHidden/>
              </w:rPr>
              <w:fldChar w:fldCharType="end"/>
            </w:r>
          </w:hyperlink>
        </w:p>
        <w:p w14:paraId="0CE72748"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20" w:history="1">
            <w:r w:rsidR="0043293E" w:rsidRPr="003D6464">
              <w:rPr>
                <w:rStyle w:val="Hypertextovprepojenie"/>
                <w:noProof/>
              </w:rPr>
              <w:t>1.1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Skratky a definície</w:t>
            </w:r>
            <w:r w:rsidR="0043293E">
              <w:rPr>
                <w:noProof/>
                <w:webHidden/>
              </w:rPr>
              <w:tab/>
            </w:r>
            <w:r w:rsidR="0043293E">
              <w:rPr>
                <w:noProof/>
                <w:webHidden/>
              </w:rPr>
              <w:fldChar w:fldCharType="begin"/>
            </w:r>
            <w:r w:rsidR="0043293E">
              <w:rPr>
                <w:noProof/>
                <w:webHidden/>
              </w:rPr>
              <w:instrText xml:space="preserve"> PAGEREF _Toc435449520 \h </w:instrText>
            </w:r>
            <w:r w:rsidR="0043293E">
              <w:rPr>
                <w:noProof/>
                <w:webHidden/>
              </w:rPr>
            </w:r>
            <w:r w:rsidR="0043293E">
              <w:rPr>
                <w:noProof/>
                <w:webHidden/>
              </w:rPr>
              <w:fldChar w:fldCharType="separate"/>
            </w:r>
            <w:r>
              <w:rPr>
                <w:noProof/>
                <w:webHidden/>
              </w:rPr>
              <w:t>3</w:t>
            </w:r>
            <w:r w:rsidR="0043293E">
              <w:rPr>
                <w:noProof/>
                <w:webHidden/>
              </w:rPr>
              <w:fldChar w:fldCharType="end"/>
            </w:r>
          </w:hyperlink>
        </w:p>
        <w:p w14:paraId="1ADAAE1B"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21" w:history="1">
            <w:r w:rsidR="0043293E" w:rsidRPr="003D6464">
              <w:rPr>
                <w:rStyle w:val="Hypertextovprepojenie"/>
                <w:noProof/>
              </w:rPr>
              <w:t>1.2</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Definícia strategickej priority</w:t>
            </w:r>
            <w:r w:rsidR="0043293E">
              <w:rPr>
                <w:noProof/>
                <w:webHidden/>
              </w:rPr>
              <w:tab/>
            </w:r>
            <w:r w:rsidR="0043293E">
              <w:rPr>
                <w:noProof/>
                <w:webHidden/>
              </w:rPr>
              <w:fldChar w:fldCharType="begin"/>
            </w:r>
            <w:r w:rsidR="0043293E">
              <w:rPr>
                <w:noProof/>
                <w:webHidden/>
              </w:rPr>
              <w:instrText xml:space="preserve"> PAGEREF _Toc435449521 \h </w:instrText>
            </w:r>
            <w:r w:rsidR="0043293E">
              <w:rPr>
                <w:noProof/>
                <w:webHidden/>
              </w:rPr>
            </w:r>
            <w:r w:rsidR="0043293E">
              <w:rPr>
                <w:noProof/>
                <w:webHidden/>
              </w:rPr>
              <w:fldChar w:fldCharType="separate"/>
            </w:r>
            <w:r>
              <w:rPr>
                <w:noProof/>
                <w:webHidden/>
              </w:rPr>
              <w:t>3</w:t>
            </w:r>
            <w:r w:rsidR="0043293E">
              <w:rPr>
                <w:noProof/>
                <w:webHidden/>
              </w:rPr>
              <w:fldChar w:fldCharType="end"/>
            </w:r>
          </w:hyperlink>
        </w:p>
        <w:p w14:paraId="5255F715" w14:textId="77777777" w:rsidR="0043293E" w:rsidRDefault="004768CE">
          <w:pPr>
            <w:pStyle w:val="Obsah1"/>
            <w:rPr>
              <w:rFonts w:asciiTheme="minorHAnsi" w:eastAsiaTheme="minorEastAsia" w:hAnsiTheme="minorHAnsi" w:cstheme="minorBidi"/>
              <w:noProof/>
              <w:sz w:val="22"/>
              <w:szCs w:val="22"/>
              <w:lang w:val="cs-CZ" w:eastAsia="zh-TW"/>
            </w:rPr>
          </w:pPr>
          <w:hyperlink w:anchor="_Toc435449522" w:history="1">
            <w:r w:rsidR="0043293E" w:rsidRPr="003D6464">
              <w:rPr>
                <w:rStyle w:val="Hypertextovprepojenie"/>
                <w:i/>
                <w:noProof/>
              </w:rPr>
              <w:t>2</w:t>
            </w:r>
            <w:r w:rsidR="0043293E">
              <w:rPr>
                <w:rFonts w:asciiTheme="minorHAnsi" w:eastAsiaTheme="minorEastAsia" w:hAnsiTheme="minorHAnsi" w:cstheme="minorBidi"/>
                <w:noProof/>
                <w:sz w:val="22"/>
                <w:szCs w:val="22"/>
                <w:lang w:val="cs-CZ" w:eastAsia="zh-TW"/>
              </w:rPr>
              <w:tab/>
            </w:r>
            <w:r w:rsidR="0043293E" w:rsidRPr="003D6464">
              <w:rPr>
                <w:rStyle w:val="Hypertextovprepojenie"/>
                <w:i/>
                <w:noProof/>
              </w:rPr>
              <w:t>Verejné financie</w:t>
            </w:r>
            <w:r w:rsidR="0043293E">
              <w:rPr>
                <w:noProof/>
                <w:webHidden/>
              </w:rPr>
              <w:tab/>
            </w:r>
            <w:r w:rsidR="0043293E">
              <w:rPr>
                <w:noProof/>
                <w:webHidden/>
              </w:rPr>
              <w:fldChar w:fldCharType="begin"/>
            </w:r>
            <w:r w:rsidR="0043293E">
              <w:rPr>
                <w:noProof/>
                <w:webHidden/>
              </w:rPr>
              <w:instrText xml:space="preserve"> PAGEREF _Toc435449522 \h </w:instrText>
            </w:r>
            <w:r w:rsidR="0043293E">
              <w:rPr>
                <w:noProof/>
                <w:webHidden/>
              </w:rPr>
            </w:r>
            <w:r w:rsidR="0043293E">
              <w:rPr>
                <w:noProof/>
                <w:webHidden/>
              </w:rPr>
              <w:fldChar w:fldCharType="separate"/>
            </w:r>
            <w:r>
              <w:rPr>
                <w:noProof/>
                <w:webHidden/>
              </w:rPr>
              <w:t>5</w:t>
            </w:r>
            <w:r w:rsidR="0043293E">
              <w:rPr>
                <w:noProof/>
                <w:webHidden/>
              </w:rPr>
              <w:fldChar w:fldCharType="end"/>
            </w:r>
          </w:hyperlink>
        </w:p>
        <w:p w14:paraId="46F4C016"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23" w:history="1">
            <w:r w:rsidR="0043293E" w:rsidRPr="003D6464">
              <w:rPr>
                <w:rStyle w:val="Hypertextovprepojenie"/>
                <w:noProof/>
              </w:rPr>
              <w:t>2.1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Ciele realizácie</w:t>
            </w:r>
            <w:r w:rsidR="0043293E">
              <w:rPr>
                <w:noProof/>
                <w:webHidden/>
              </w:rPr>
              <w:tab/>
            </w:r>
            <w:r w:rsidR="0043293E">
              <w:rPr>
                <w:noProof/>
                <w:webHidden/>
              </w:rPr>
              <w:fldChar w:fldCharType="begin"/>
            </w:r>
            <w:r w:rsidR="0043293E">
              <w:rPr>
                <w:noProof/>
                <w:webHidden/>
              </w:rPr>
              <w:instrText xml:space="preserve"> PAGEREF _Toc435449523 \h </w:instrText>
            </w:r>
            <w:r w:rsidR="0043293E">
              <w:rPr>
                <w:noProof/>
                <w:webHidden/>
              </w:rPr>
            </w:r>
            <w:r w:rsidR="0043293E">
              <w:rPr>
                <w:noProof/>
                <w:webHidden/>
              </w:rPr>
              <w:fldChar w:fldCharType="separate"/>
            </w:r>
            <w:r>
              <w:rPr>
                <w:noProof/>
                <w:webHidden/>
              </w:rPr>
              <w:t>5</w:t>
            </w:r>
            <w:r w:rsidR="0043293E">
              <w:rPr>
                <w:noProof/>
                <w:webHidden/>
              </w:rPr>
              <w:fldChar w:fldCharType="end"/>
            </w:r>
          </w:hyperlink>
        </w:p>
        <w:p w14:paraId="3679F591"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24" w:history="1">
            <w:r w:rsidR="0043293E" w:rsidRPr="003D6464">
              <w:rPr>
                <w:rStyle w:val="Hypertextovprepojenie"/>
                <w:noProof/>
              </w:rPr>
              <w:t>2.1.1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Architektonické ciele</w:t>
            </w:r>
            <w:r w:rsidR="0043293E">
              <w:rPr>
                <w:noProof/>
                <w:webHidden/>
              </w:rPr>
              <w:tab/>
            </w:r>
            <w:r w:rsidR="0043293E">
              <w:rPr>
                <w:noProof/>
                <w:webHidden/>
              </w:rPr>
              <w:fldChar w:fldCharType="begin"/>
            </w:r>
            <w:r w:rsidR="0043293E">
              <w:rPr>
                <w:noProof/>
                <w:webHidden/>
              </w:rPr>
              <w:instrText xml:space="preserve"> PAGEREF _Toc435449524 \h </w:instrText>
            </w:r>
            <w:r w:rsidR="0043293E">
              <w:rPr>
                <w:noProof/>
                <w:webHidden/>
              </w:rPr>
            </w:r>
            <w:r w:rsidR="0043293E">
              <w:rPr>
                <w:noProof/>
                <w:webHidden/>
              </w:rPr>
              <w:fldChar w:fldCharType="separate"/>
            </w:r>
            <w:r>
              <w:rPr>
                <w:noProof/>
                <w:webHidden/>
              </w:rPr>
              <w:t>5</w:t>
            </w:r>
            <w:r w:rsidR="0043293E">
              <w:rPr>
                <w:noProof/>
                <w:webHidden/>
              </w:rPr>
              <w:fldChar w:fldCharType="end"/>
            </w:r>
          </w:hyperlink>
        </w:p>
        <w:p w14:paraId="7FCE92E4"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25" w:history="1">
            <w:r w:rsidR="0043293E" w:rsidRPr="003D6464">
              <w:rPr>
                <w:rStyle w:val="Hypertextovprepojenie"/>
                <w:noProof/>
              </w:rPr>
              <w:t>2.1.2</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Stakeholderi a ich záujmy</w:t>
            </w:r>
            <w:r w:rsidR="0043293E">
              <w:rPr>
                <w:noProof/>
                <w:webHidden/>
              </w:rPr>
              <w:tab/>
            </w:r>
            <w:r w:rsidR="0043293E">
              <w:rPr>
                <w:noProof/>
                <w:webHidden/>
              </w:rPr>
              <w:fldChar w:fldCharType="begin"/>
            </w:r>
            <w:r w:rsidR="0043293E">
              <w:rPr>
                <w:noProof/>
                <w:webHidden/>
              </w:rPr>
              <w:instrText xml:space="preserve"> PAGEREF _Toc435449525 \h </w:instrText>
            </w:r>
            <w:r w:rsidR="0043293E">
              <w:rPr>
                <w:noProof/>
                <w:webHidden/>
              </w:rPr>
            </w:r>
            <w:r w:rsidR="0043293E">
              <w:rPr>
                <w:noProof/>
                <w:webHidden/>
              </w:rPr>
              <w:fldChar w:fldCharType="separate"/>
            </w:r>
            <w:r>
              <w:rPr>
                <w:noProof/>
                <w:webHidden/>
              </w:rPr>
              <w:t>6</w:t>
            </w:r>
            <w:r w:rsidR="0043293E">
              <w:rPr>
                <w:noProof/>
                <w:webHidden/>
              </w:rPr>
              <w:fldChar w:fldCharType="end"/>
            </w:r>
          </w:hyperlink>
        </w:p>
        <w:p w14:paraId="32E61F27"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26" w:history="1">
            <w:r w:rsidR="0043293E" w:rsidRPr="003D6464">
              <w:rPr>
                <w:rStyle w:val="Hypertextovprepojenie"/>
                <w:noProof/>
              </w:rPr>
              <w:t>2.2</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Organizácia</w:t>
            </w:r>
            <w:r w:rsidR="0043293E">
              <w:rPr>
                <w:noProof/>
                <w:webHidden/>
              </w:rPr>
              <w:tab/>
            </w:r>
            <w:r w:rsidR="0043293E">
              <w:rPr>
                <w:noProof/>
                <w:webHidden/>
              </w:rPr>
              <w:fldChar w:fldCharType="begin"/>
            </w:r>
            <w:r w:rsidR="0043293E">
              <w:rPr>
                <w:noProof/>
                <w:webHidden/>
              </w:rPr>
              <w:instrText xml:space="preserve"> PAGEREF _Toc435449526 \h </w:instrText>
            </w:r>
            <w:r w:rsidR="0043293E">
              <w:rPr>
                <w:noProof/>
                <w:webHidden/>
              </w:rPr>
            </w:r>
            <w:r w:rsidR="0043293E">
              <w:rPr>
                <w:noProof/>
                <w:webHidden/>
              </w:rPr>
              <w:fldChar w:fldCharType="separate"/>
            </w:r>
            <w:r>
              <w:rPr>
                <w:noProof/>
                <w:webHidden/>
              </w:rPr>
              <w:t>7</w:t>
            </w:r>
            <w:r w:rsidR="0043293E">
              <w:rPr>
                <w:noProof/>
                <w:webHidden/>
              </w:rPr>
              <w:fldChar w:fldCharType="end"/>
            </w:r>
          </w:hyperlink>
        </w:p>
        <w:p w14:paraId="4145EB6B"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27" w:history="1">
            <w:r w:rsidR="0043293E" w:rsidRPr="003D6464">
              <w:rPr>
                <w:rStyle w:val="Hypertextovprepojenie"/>
                <w:noProof/>
              </w:rPr>
              <w:t>2.2.1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Zodpovednosť</w:t>
            </w:r>
            <w:r w:rsidR="0043293E">
              <w:rPr>
                <w:noProof/>
                <w:webHidden/>
              </w:rPr>
              <w:tab/>
            </w:r>
            <w:r w:rsidR="0043293E">
              <w:rPr>
                <w:noProof/>
                <w:webHidden/>
              </w:rPr>
              <w:fldChar w:fldCharType="begin"/>
            </w:r>
            <w:r w:rsidR="0043293E">
              <w:rPr>
                <w:noProof/>
                <w:webHidden/>
              </w:rPr>
              <w:instrText xml:space="preserve"> PAGEREF _Toc435449527 \h </w:instrText>
            </w:r>
            <w:r w:rsidR="0043293E">
              <w:rPr>
                <w:noProof/>
                <w:webHidden/>
              </w:rPr>
            </w:r>
            <w:r w:rsidR="0043293E">
              <w:rPr>
                <w:noProof/>
                <w:webHidden/>
              </w:rPr>
              <w:fldChar w:fldCharType="separate"/>
            </w:r>
            <w:r>
              <w:rPr>
                <w:noProof/>
                <w:webHidden/>
              </w:rPr>
              <w:t>7</w:t>
            </w:r>
            <w:r w:rsidR="0043293E">
              <w:rPr>
                <w:noProof/>
                <w:webHidden/>
              </w:rPr>
              <w:fldChar w:fldCharType="end"/>
            </w:r>
          </w:hyperlink>
        </w:p>
        <w:p w14:paraId="32652FF4"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28" w:history="1">
            <w:r w:rsidR="0043293E" w:rsidRPr="003D6464">
              <w:rPr>
                <w:rStyle w:val="Hypertextovprepojenie"/>
                <w:noProof/>
              </w:rPr>
              <w:t>2.2.2</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Organizačné zmeny</w:t>
            </w:r>
            <w:r w:rsidR="0043293E">
              <w:rPr>
                <w:noProof/>
                <w:webHidden/>
              </w:rPr>
              <w:tab/>
            </w:r>
            <w:r w:rsidR="0043293E">
              <w:rPr>
                <w:noProof/>
                <w:webHidden/>
              </w:rPr>
              <w:fldChar w:fldCharType="begin"/>
            </w:r>
            <w:r w:rsidR="0043293E">
              <w:rPr>
                <w:noProof/>
                <w:webHidden/>
              </w:rPr>
              <w:instrText xml:space="preserve"> PAGEREF _Toc435449528 \h </w:instrText>
            </w:r>
            <w:r w:rsidR="0043293E">
              <w:rPr>
                <w:noProof/>
                <w:webHidden/>
              </w:rPr>
            </w:r>
            <w:r w:rsidR="0043293E">
              <w:rPr>
                <w:noProof/>
                <w:webHidden/>
              </w:rPr>
              <w:fldChar w:fldCharType="separate"/>
            </w:r>
            <w:r>
              <w:rPr>
                <w:noProof/>
                <w:webHidden/>
              </w:rPr>
              <w:t>7</w:t>
            </w:r>
            <w:r w:rsidR="0043293E">
              <w:rPr>
                <w:noProof/>
                <w:webHidden/>
              </w:rPr>
              <w:fldChar w:fldCharType="end"/>
            </w:r>
          </w:hyperlink>
        </w:p>
        <w:p w14:paraId="6EED7370"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29" w:history="1">
            <w:r w:rsidR="0043293E" w:rsidRPr="003D6464">
              <w:rPr>
                <w:rStyle w:val="Hypertextovprepojenie"/>
                <w:noProof/>
              </w:rPr>
              <w:t>2.3</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Stratégia a riešenie</w:t>
            </w:r>
            <w:bookmarkStart w:id="0" w:name="_GoBack"/>
            <w:bookmarkEnd w:id="0"/>
            <w:r w:rsidR="0043293E">
              <w:rPr>
                <w:noProof/>
                <w:webHidden/>
              </w:rPr>
              <w:tab/>
            </w:r>
            <w:r w:rsidR="0043293E">
              <w:rPr>
                <w:noProof/>
                <w:webHidden/>
              </w:rPr>
              <w:fldChar w:fldCharType="begin"/>
            </w:r>
            <w:r w:rsidR="0043293E">
              <w:rPr>
                <w:noProof/>
                <w:webHidden/>
              </w:rPr>
              <w:instrText xml:space="preserve"> PAGEREF _Toc435449529 \h </w:instrText>
            </w:r>
            <w:r w:rsidR="0043293E">
              <w:rPr>
                <w:noProof/>
                <w:webHidden/>
              </w:rPr>
            </w:r>
            <w:r w:rsidR="0043293E">
              <w:rPr>
                <w:noProof/>
                <w:webHidden/>
              </w:rPr>
              <w:fldChar w:fldCharType="separate"/>
            </w:r>
            <w:r>
              <w:rPr>
                <w:noProof/>
                <w:webHidden/>
              </w:rPr>
              <w:t>7</w:t>
            </w:r>
            <w:r w:rsidR="0043293E">
              <w:rPr>
                <w:noProof/>
                <w:webHidden/>
              </w:rPr>
              <w:fldChar w:fldCharType="end"/>
            </w:r>
          </w:hyperlink>
        </w:p>
        <w:p w14:paraId="26727AB0"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0" w:history="1">
            <w:r w:rsidR="0043293E" w:rsidRPr="003D6464">
              <w:rPr>
                <w:rStyle w:val="Hypertextovprepojenie"/>
                <w:noProof/>
              </w:rPr>
              <w:t>2.3.1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Popis súčasného stavu</w:t>
            </w:r>
            <w:r w:rsidR="0043293E">
              <w:rPr>
                <w:noProof/>
                <w:webHidden/>
              </w:rPr>
              <w:tab/>
            </w:r>
            <w:r w:rsidR="0043293E">
              <w:rPr>
                <w:noProof/>
                <w:webHidden/>
              </w:rPr>
              <w:fldChar w:fldCharType="begin"/>
            </w:r>
            <w:r w:rsidR="0043293E">
              <w:rPr>
                <w:noProof/>
                <w:webHidden/>
              </w:rPr>
              <w:instrText xml:space="preserve"> PAGEREF _Toc435449530 \h </w:instrText>
            </w:r>
            <w:r w:rsidR="0043293E">
              <w:rPr>
                <w:noProof/>
                <w:webHidden/>
              </w:rPr>
            </w:r>
            <w:r w:rsidR="0043293E">
              <w:rPr>
                <w:noProof/>
                <w:webHidden/>
              </w:rPr>
              <w:fldChar w:fldCharType="separate"/>
            </w:r>
            <w:r>
              <w:rPr>
                <w:noProof/>
                <w:webHidden/>
              </w:rPr>
              <w:t>7</w:t>
            </w:r>
            <w:r w:rsidR="0043293E">
              <w:rPr>
                <w:noProof/>
                <w:webHidden/>
              </w:rPr>
              <w:fldChar w:fldCharType="end"/>
            </w:r>
          </w:hyperlink>
        </w:p>
        <w:p w14:paraId="10D9741A"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1" w:history="1">
            <w:r w:rsidR="0043293E" w:rsidRPr="003D6464">
              <w:rPr>
                <w:rStyle w:val="Hypertextovprepojenie"/>
                <w:noProof/>
              </w:rPr>
              <w:t>2.3.2</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Najlepšie skúsenosti</w:t>
            </w:r>
            <w:r w:rsidR="0043293E">
              <w:rPr>
                <w:noProof/>
                <w:webHidden/>
              </w:rPr>
              <w:tab/>
            </w:r>
            <w:r w:rsidR="0043293E">
              <w:rPr>
                <w:noProof/>
                <w:webHidden/>
              </w:rPr>
              <w:fldChar w:fldCharType="begin"/>
            </w:r>
            <w:r w:rsidR="0043293E">
              <w:rPr>
                <w:noProof/>
                <w:webHidden/>
              </w:rPr>
              <w:instrText xml:space="preserve"> PAGEREF _Toc435449531 \h </w:instrText>
            </w:r>
            <w:r w:rsidR="0043293E">
              <w:rPr>
                <w:noProof/>
                <w:webHidden/>
              </w:rPr>
            </w:r>
            <w:r w:rsidR="0043293E">
              <w:rPr>
                <w:noProof/>
                <w:webHidden/>
              </w:rPr>
              <w:fldChar w:fldCharType="separate"/>
            </w:r>
            <w:r>
              <w:rPr>
                <w:noProof/>
                <w:webHidden/>
              </w:rPr>
              <w:t>9</w:t>
            </w:r>
            <w:r w:rsidR="0043293E">
              <w:rPr>
                <w:noProof/>
                <w:webHidden/>
              </w:rPr>
              <w:fldChar w:fldCharType="end"/>
            </w:r>
          </w:hyperlink>
        </w:p>
        <w:p w14:paraId="0147CBD6"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2" w:history="1">
            <w:r w:rsidR="0043293E" w:rsidRPr="003D6464">
              <w:rPr>
                <w:rStyle w:val="Hypertextovprepojenie"/>
                <w:noProof/>
              </w:rPr>
              <w:t>2.3.3</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Strategický prístup k riešeniu</w:t>
            </w:r>
            <w:r w:rsidR="0043293E">
              <w:rPr>
                <w:noProof/>
                <w:webHidden/>
              </w:rPr>
              <w:tab/>
            </w:r>
            <w:r w:rsidR="0043293E">
              <w:rPr>
                <w:noProof/>
                <w:webHidden/>
              </w:rPr>
              <w:fldChar w:fldCharType="begin"/>
            </w:r>
            <w:r w:rsidR="0043293E">
              <w:rPr>
                <w:noProof/>
                <w:webHidden/>
              </w:rPr>
              <w:instrText xml:space="preserve"> PAGEREF _Toc435449532 \h </w:instrText>
            </w:r>
            <w:r w:rsidR="0043293E">
              <w:rPr>
                <w:noProof/>
                <w:webHidden/>
              </w:rPr>
            </w:r>
            <w:r w:rsidR="0043293E">
              <w:rPr>
                <w:noProof/>
                <w:webHidden/>
              </w:rPr>
              <w:fldChar w:fldCharType="separate"/>
            </w:r>
            <w:r>
              <w:rPr>
                <w:noProof/>
                <w:webHidden/>
              </w:rPr>
              <w:t>11</w:t>
            </w:r>
            <w:r w:rsidR="0043293E">
              <w:rPr>
                <w:noProof/>
                <w:webHidden/>
              </w:rPr>
              <w:fldChar w:fldCharType="end"/>
            </w:r>
          </w:hyperlink>
        </w:p>
        <w:p w14:paraId="3A6381AC"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3" w:history="1">
            <w:r w:rsidR="0043293E" w:rsidRPr="003D6464">
              <w:rPr>
                <w:rStyle w:val="Hypertextovprepojenie"/>
                <w:noProof/>
              </w:rPr>
              <w:t>2.3.4</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Biznis vrstva</w:t>
            </w:r>
            <w:r w:rsidR="0043293E">
              <w:rPr>
                <w:noProof/>
                <w:webHidden/>
              </w:rPr>
              <w:tab/>
            </w:r>
            <w:r w:rsidR="0043293E">
              <w:rPr>
                <w:noProof/>
                <w:webHidden/>
              </w:rPr>
              <w:fldChar w:fldCharType="begin"/>
            </w:r>
            <w:r w:rsidR="0043293E">
              <w:rPr>
                <w:noProof/>
                <w:webHidden/>
              </w:rPr>
              <w:instrText xml:space="preserve"> PAGEREF _Toc435449533 \h </w:instrText>
            </w:r>
            <w:r w:rsidR="0043293E">
              <w:rPr>
                <w:noProof/>
                <w:webHidden/>
              </w:rPr>
            </w:r>
            <w:r w:rsidR="0043293E">
              <w:rPr>
                <w:noProof/>
                <w:webHidden/>
              </w:rPr>
              <w:fldChar w:fldCharType="separate"/>
            </w:r>
            <w:r>
              <w:rPr>
                <w:noProof/>
                <w:webHidden/>
              </w:rPr>
              <w:t>13</w:t>
            </w:r>
            <w:r w:rsidR="0043293E">
              <w:rPr>
                <w:noProof/>
                <w:webHidden/>
              </w:rPr>
              <w:fldChar w:fldCharType="end"/>
            </w:r>
          </w:hyperlink>
        </w:p>
        <w:p w14:paraId="16726E6B"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4" w:history="1">
            <w:r w:rsidR="0043293E" w:rsidRPr="003D6464">
              <w:rPr>
                <w:rStyle w:val="Hypertextovprepojenie"/>
                <w:noProof/>
              </w:rPr>
              <w:t>2.3.5</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Aplikačná vrstva</w:t>
            </w:r>
            <w:r w:rsidR="0043293E">
              <w:rPr>
                <w:noProof/>
                <w:webHidden/>
              </w:rPr>
              <w:tab/>
            </w:r>
            <w:r w:rsidR="0043293E">
              <w:rPr>
                <w:noProof/>
                <w:webHidden/>
              </w:rPr>
              <w:fldChar w:fldCharType="begin"/>
            </w:r>
            <w:r w:rsidR="0043293E">
              <w:rPr>
                <w:noProof/>
                <w:webHidden/>
              </w:rPr>
              <w:instrText xml:space="preserve"> PAGEREF _Toc435449534 \h </w:instrText>
            </w:r>
            <w:r w:rsidR="0043293E">
              <w:rPr>
                <w:noProof/>
                <w:webHidden/>
              </w:rPr>
            </w:r>
            <w:r w:rsidR="0043293E">
              <w:rPr>
                <w:noProof/>
                <w:webHidden/>
              </w:rPr>
              <w:fldChar w:fldCharType="separate"/>
            </w:r>
            <w:r>
              <w:rPr>
                <w:noProof/>
                <w:webHidden/>
              </w:rPr>
              <w:t>16</w:t>
            </w:r>
            <w:r w:rsidR="0043293E">
              <w:rPr>
                <w:noProof/>
                <w:webHidden/>
              </w:rPr>
              <w:fldChar w:fldCharType="end"/>
            </w:r>
          </w:hyperlink>
        </w:p>
        <w:p w14:paraId="3F02B006"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5" w:history="1">
            <w:r w:rsidR="0043293E" w:rsidRPr="003D6464">
              <w:rPr>
                <w:rStyle w:val="Hypertextovprepojenie"/>
                <w:noProof/>
              </w:rPr>
              <w:t>2.3.6</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Technologická vrstva</w:t>
            </w:r>
            <w:r w:rsidR="0043293E">
              <w:rPr>
                <w:noProof/>
                <w:webHidden/>
              </w:rPr>
              <w:tab/>
            </w:r>
            <w:r w:rsidR="0043293E">
              <w:rPr>
                <w:noProof/>
                <w:webHidden/>
              </w:rPr>
              <w:fldChar w:fldCharType="begin"/>
            </w:r>
            <w:r w:rsidR="0043293E">
              <w:rPr>
                <w:noProof/>
                <w:webHidden/>
              </w:rPr>
              <w:instrText xml:space="preserve"> PAGEREF _Toc435449535 \h </w:instrText>
            </w:r>
            <w:r w:rsidR="0043293E">
              <w:rPr>
                <w:noProof/>
                <w:webHidden/>
              </w:rPr>
            </w:r>
            <w:r w:rsidR="0043293E">
              <w:rPr>
                <w:noProof/>
                <w:webHidden/>
              </w:rPr>
              <w:fldChar w:fldCharType="separate"/>
            </w:r>
            <w:r>
              <w:rPr>
                <w:noProof/>
                <w:webHidden/>
              </w:rPr>
              <w:t>16</w:t>
            </w:r>
            <w:r w:rsidR="0043293E">
              <w:rPr>
                <w:noProof/>
                <w:webHidden/>
              </w:rPr>
              <w:fldChar w:fldCharType="end"/>
            </w:r>
          </w:hyperlink>
        </w:p>
        <w:p w14:paraId="6527B603"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36" w:history="1">
            <w:r w:rsidR="0043293E" w:rsidRPr="003D6464">
              <w:rPr>
                <w:rStyle w:val="Hypertextovprepojenie"/>
                <w:noProof/>
              </w:rPr>
              <w:t>2.4</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Problémy a riziká</w:t>
            </w:r>
            <w:r w:rsidR="0043293E">
              <w:rPr>
                <w:noProof/>
                <w:webHidden/>
              </w:rPr>
              <w:tab/>
            </w:r>
            <w:r w:rsidR="0043293E">
              <w:rPr>
                <w:noProof/>
                <w:webHidden/>
              </w:rPr>
              <w:fldChar w:fldCharType="begin"/>
            </w:r>
            <w:r w:rsidR="0043293E">
              <w:rPr>
                <w:noProof/>
                <w:webHidden/>
              </w:rPr>
              <w:instrText xml:space="preserve"> PAGEREF _Toc435449536 \h </w:instrText>
            </w:r>
            <w:r w:rsidR="0043293E">
              <w:rPr>
                <w:noProof/>
                <w:webHidden/>
              </w:rPr>
            </w:r>
            <w:r w:rsidR="0043293E">
              <w:rPr>
                <w:noProof/>
                <w:webHidden/>
              </w:rPr>
              <w:fldChar w:fldCharType="separate"/>
            </w:r>
            <w:r>
              <w:rPr>
                <w:noProof/>
                <w:webHidden/>
              </w:rPr>
              <w:t>17</w:t>
            </w:r>
            <w:r w:rsidR="0043293E">
              <w:rPr>
                <w:noProof/>
                <w:webHidden/>
              </w:rPr>
              <w:fldChar w:fldCharType="end"/>
            </w:r>
          </w:hyperlink>
        </w:p>
        <w:p w14:paraId="3F7E7724"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37" w:history="1">
            <w:r w:rsidR="0043293E" w:rsidRPr="003D6464">
              <w:rPr>
                <w:rStyle w:val="Hypertextovprepojenie"/>
                <w:noProof/>
              </w:rPr>
              <w:t>2.5</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Legislatívne požiadavky</w:t>
            </w:r>
            <w:r w:rsidR="0043293E">
              <w:rPr>
                <w:noProof/>
                <w:webHidden/>
              </w:rPr>
              <w:tab/>
            </w:r>
            <w:r w:rsidR="0043293E">
              <w:rPr>
                <w:noProof/>
                <w:webHidden/>
              </w:rPr>
              <w:fldChar w:fldCharType="begin"/>
            </w:r>
            <w:r w:rsidR="0043293E">
              <w:rPr>
                <w:noProof/>
                <w:webHidden/>
              </w:rPr>
              <w:instrText xml:space="preserve"> PAGEREF _Toc435449537 \h </w:instrText>
            </w:r>
            <w:r w:rsidR="0043293E">
              <w:rPr>
                <w:noProof/>
                <w:webHidden/>
              </w:rPr>
            </w:r>
            <w:r w:rsidR="0043293E">
              <w:rPr>
                <w:noProof/>
                <w:webHidden/>
              </w:rPr>
              <w:fldChar w:fldCharType="separate"/>
            </w:r>
            <w:r>
              <w:rPr>
                <w:noProof/>
                <w:webHidden/>
              </w:rPr>
              <w:t>17</w:t>
            </w:r>
            <w:r w:rsidR="0043293E">
              <w:rPr>
                <w:noProof/>
                <w:webHidden/>
              </w:rPr>
              <w:fldChar w:fldCharType="end"/>
            </w:r>
          </w:hyperlink>
        </w:p>
        <w:p w14:paraId="71AD890D" w14:textId="77777777" w:rsidR="0043293E" w:rsidRDefault="004768CE">
          <w:pPr>
            <w:pStyle w:val="Obsah2"/>
            <w:rPr>
              <w:rFonts w:asciiTheme="minorHAnsi" w:eastAsiaTheme="minorEastAsia" w:hAnsiTheme="minorHAnsi" w:cstheme="minorBidi"/>
              <w:noProof/>
              <w:sz w:val="22"/>
              <w:szCs w:val="22"/>
              <w:lang w:val="cs-CZ" w:eastAsia="zh-TW"/>
            </w:rPr>
          </w:pPr>
          <w:hyperlink w:anchor="_Toc435449538" w:history="1">
            <w:r w:rsidR="0043293E" w:rsidRPr="003D6464">
              <w:rPr>
                <w:rStyle w:val="Hypertextovprepojenie"/>
                <w:noProof/>
              </w:rPr>
              <w:t>2.6</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Plánovanie a migrácia</w:t>
            </w:r>
            <w:r w:rsidR="0043293E">
              <w:rPr>
                <w:noProof/>
                <w:webHidden/>
              </w:rPr>
              <w:tab/>
            </w:r>
            <w:r w:rsidR="0043293E">
              <w:rPr>
                <w:noProof/>
                <w:webHidden/>
              </w:rPr>
              <w:fldChar w:fldCharType="begin"/>
            </w:r>
            <w:r w:rsidR="0043293E">
              <w:rPr>
                <w:noProof/>
                <w:webHidden/>
              </w:rPr>
              <w:instrText xml:space="preserve"> PAGEREF _Toc435449538 \h </w:instrText>
            </w:r>
            <w:r w:rsidR="0043293E">
              <w:rPr>
                <w:noProof/>
                <w:webHidden/>
              </w:rPr>
            </w:r>
            <w:r w:rsidR="0043293E">
              <w:rPr>
                <w:noProof/>
                <w:webHidden/>
              </w:rPr>
              <w:fldChar w:fldCharType="separate"/>
            </w:r>
            <w:r>
              <w:rPr>
                <w:noProof/>
                <w:webHidden/>
              </w:rPr>
              <w:t>18</w:t>
            </w:r>
            <w:r w:rsidR="0043293E">
              <w:rPr>
                <w:noProof/>
                <w:webHidden/>
              </w:rPr>
              <w:fldChar w:fldCharType="end"/>
            </w:r>
          </w:hyperlink>
        </w:p>
        <w:p w14:paraId="296FA3EC" w14:textId="77777777" w:rsidR="0043293E" w:rsidRDefault="004768CE">
          <w:pPr>
            <w:pStyle w:val="Obsah3"/>
            <w:rPr>
              <w:rFonts w:asciiTheme="minorHAnsi" w:eastAsiaTheme="minorEastAsia" w:hAnsiTheme="minorHAnsi" w:cstheme="minorBidi"/>
              <w:noProof/>
              <w:sz w:val="22"/>
              <w:szCs w:val="22"/>
              <w:lang w:val="cs-CZ" w:eastAsia="zh-TW"/>
            </w:rPr>
          </w:pPr>
          <w:hyperlink w:anchor="_Toc435449539" w:history="1">
            <w:r w:rsidR="0043293E" w:rsidRPr="003D6464">
              <w:rPr>
                <w:rStyle w:val="Hypertextovprepojenie"/>
                <w:noProof/>
              </w:rPr>
              <w:t>2.6.1</w:t>
            </w:r>
            <w:r w:rsidR="0043293E">
              <w:rPr>
                <w:rFonts w:asciiTheme="minorHAnsi" w:eastAsiaTheme="minorEastAsia" w:hAnsiTheme="minorHAnsi" w:cstheme="minorBidi"/>
                <w:noProof/>
                <w:sz w:val="22"/>
                <w:szCs w:val="22"/>
                <w:lang w:val="cs-CZ" w:eastAsia="zh-TW"/>
              </w:rPr>
              <w:tab/>
            </w:r>
            <w:r w:rsidR="0043293E" w:rsidRPr="003D6464">
              <w:rPr>
                <w:rStyle w:val="Hypertextovprepojenie"/>
                <w:noProof/>
              </w:rPr>
              <w:t>Modernizácia systému Štátnej pokladnice</w:t>
            </w:r>
            <w:r w:rsidR="0043293E">
              <w:rPr>
                <w:noProof/>
                <w:webHidden/>
              </w:rPr>
              <w:tab/>
            </w:r>
            <w:r w:rsidR="0043293E">
              <w:rPr>
                <w:noProof/>
                <w:webHidden/>
              </w:rPr>
              <w:fldChar w:fldCharType="begin"/>
            </w:r>
            <w:r w:rsidR="0043293E">
              <w:rPr>
                <w:noProof/>
                <w:webHidden/>
              </w:rPr>
              <w:instrText xml:space="preserve"> PAGEREF _Toc435449539 \h </w:instrText>
            </w:r>
            <w:r w:rsidR="0043293E">
              <w:rPr>
                <w:noProof/>
                <w:webHidden/>
              </w:rPr>
            </w:r>
            <w:r w:rsidR="0043293E">
              <w:rPr>
                <w:noProof/>
                <w:webHidden/>
              </w:rPr>
              <w:fldChar w:fldCharType="separate"/>
            </w:r>
            <w:r>
              <w:rPr>
                <w:noProof/>
                <w:webHidden/>
              </w:rPr>
              <w:t>18</w:t>
            </w:r>
            <w:r w:rsidR="0043293E">
              <w:rPr>
                <w:noProof/>
                <w:webHidden/>
              </w:rPr>
              <w:fldChar w:fldCharType="end"/>
            </w:r>
          </w:hyperlink>
        </w:p>
        <w:p w14:paraId="7E7B2BF6" w14:textId="77777777" w:rsidR="00733097" w:rsidRPr="00FD7FAB" w:rsidRDefault="00733097">
          <w:pPr>
            <w:rPr>
              <w:szCs w:val="22"/>
            </w:rPr>
          </w:pPr>
          <w:r w:rsidRPr="00FD7FAB">
            <w:rPr>
              <w:b/>
              <w:bCs/>
              <w:szCs w:val="22"/>
            </w:rPr>
            <w:fldChar w:fldCharType="end"/>
          </w:r>
        </w:p>
      </w:sdtContent>
    </w:sdt>
    <w:p w14:paraId="377A52D8" w14:textId="77777777" w:rsidR="00733097" w:rsidRPr="00FD7FAB" w:rsidRDefault="00733097" w:rsidP="00D05912">
      <w:pPr>
        <w:pStyle w:val="Nadpis1"/>
      </w:pPr>
      <w:bookmarkStart w:id="1" w:name="_Toc421218951"/>
      <w:bookmarkStart w:id="2" w:name="_Toc421218952"/>
      <w:bookmarkStart w:id="3" w:name="_Toc421218953"/>
      <w:bookmarkStart w:id="4" w:name="_Toc421218954"/>
      <w:bookmarkStart w:id="5" w:name="_Toc421218955"/>
      <w:bookmarkStart w:id="6" w:name="_Toc421218956"/>
      <w:bookmarkStart w:id="7" w:name="_Toc435449519"/>
      <w:bookmarkEnd w:id="1"/>
      <w:bookmarkEnd w:id="2"/>
      <w:bookmarkEnd w:id="3"/>
      <w:bookmarkEnd w:id="4"/>
      <w:bookmarkEnd w:id="5"/>
      <w:bookmarkEnd w:id="6"/>
      <w:r w:rsidRPr="00FD7FAB">
        <w:t>Úvodný pohľad</w:t>
      </w:r>
      <w:bookmarkEnd w:id="7"/>
    </w:p>
    <w:p w14:paraId="0ABCC231" w14:textId="77777777" w:rsidR="00733097" w:rsidRPr="00D05912" w:rsidRDefault="00733097" w:rsidP="00D05912">
      <w:pPr>
        <w:pStyle w:val="Nadpis2"/>
      </w:pPr>
      <w:bookmarkStart w:id="8" w:name="_Toc421218958"/>
      <w:bookmarkStart w:id="9" w:name="_Toc435449520"/>
      <w:bookmarkEnd w:id="8"/>
      <w:r w:rsidRPr="00D05912">
        <w:t>Skratky a</w:t>
      </w:r>
      <w:r w:rsidR="000F0FEB" w:rsidRPr="00D05912">
        <w:t> </w:t>
      </w:r>
      <w:r w:rsidRPr="00D05912">
        <w:t>definície</w:t>
      </w:r>
      <w:bookmarkEnd w:id="9"/>
    </w:p>
    <w:p w14:paraId="74780F0E" w14:textId="77777777" w:rsidR="00CA52DC" w:rsidRPr="00FD7FAB" w:rsidRDefault="006A47EA" w:rsidP="00D05912">
      <w:pPr>
        <w:pStyle w:val="Tableheader"/>
      </w:pPr>
      <w:r w:rsidRPr="00FD7FAB">
        <w:t>D</w:t>
      </w:r>
      <w:r w:rsidR="00CA52DC" w:rsidRPr="00FD7FAB">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FD7FAB" w14:paraId="1B90B432" w14:textId="77777777" w:rsidTr="00C513EF">
        <w:trPr>
          <w:cantSplit/>
          <w:tblHeader/>
        </w:trPr>
        <w:tc>
          <w:tcPr>
            <w:tcW w:w="1843" w:type="dxa"/>
            <w:shd w:val="clear" w:color="auto" w:fill="DBE5F1" w:themeFill="accent1" w:themeFillTint="33"/>
          </w:tcPr>
          <w:p w14:paraId="3CE67AD5" w14:textId="334D615B" w:rsidR="00733097" w:rsidRPr="00FD7FAB" w:rsidRDefault="006A47EA" w:rsidP="004F231A">
            <w:pPr>
              <w:keepNext/>
              <w:keepLines/>
              <w:tabs>
                <w:tab w:val="left" w:pos="1290"/>
              </w:tabs>
              <w:spacing w:before="60" w:after="60"/>
              <w:rPr>
                <w:b/>
                <w:color w:val="0F243E" w:themeColor="text2" w:themeShade="80"/>
                <w:szCs w:val="22"/>
              </w:rPr>
            </w:pPr>
            <w:r w:rsidRPr="00FD7FAB">
              <w:rPr>
                <w:b/>
                <w:color w:val="0F243E" w:themeColor="text2" w:themeShade="80"/>
                <w:szCs w:val="22"/>
              </w:rPr>
              <w:t>O</w:t>
            </w:r>
            <w:r w:rsidR="000F0FEB" w:rsidRPr="00FD7FAB">
              <w:rPr>
                <w:b/>
                <w:color w:val="0F243E" w:themeColor="text2" w:themeShade="80"/>
                <w:szCs w:val="22"/>
              </w:rPr>
              <w:t>dborný</w:t>
            </w:r>
            <w:r w:rsidR="00CC5B28" w:rsidRPr="00FD7FAB">
              <w:rPr>
                <w:b/>
                <w:color w:val="0F243E" w:themeColor="text2" w:themeShade="80"/>
                <w:szCs w:val="22"/>
              </w:rPr>
              <w:t xml:space="preserve"> </w:t>
            </w:r>
            <w:r w:rsidR="00733097" w:rsidRPr="00FD7FAB">
              <w:rPr>
                <w:b/>
                <w:color w:val="0F243E" w:themeColor="text2" w:themeShade="80"/>
                <w:szCs w:val="22"/>
              </w:rPr>
              <w:t>termín</w:t>
            </w:r>
          </w:p>
        </w:tc>
        <w:tc>
          <w:tcPr>
            <w:tcW w:w="7229" w:type="dxa"/>
            <w:shd w:val="clear" w:color="auto" w:fill="DBE5F1" w:themeFill="accent1" w:themeFillTint="33"/>
          </w:tcPr>
          <w:p w14:paraId="710302D6" w14:textId="77777777" w:rsidR="00733097" w:rsidRPr="00FD7FAB" w:rsidRDefault="00733097" w:rsidP="004F231A">
            <w:pPr>
              <w:keepNext/>
              <w:keepLines/>
              <w:tabs>
                <w:tab w:val="left" w:pos="1290"/>
              </w:tabs>
              <w:spacing w:before="60" w:after="60"/>
              <w:rPr>
                <w:b/>
                <w:color w:val="0F243E" w:themeColor="text2" w:themeShade="80"/>
                <w:szCs w:val="22"/>
              </w:rPr>
            </w:pPr>
            <w:r w:rsidRPr="00FD7FAB">
              <w:rPr>
                <w:b/>
                <w:color w:val="0F243E" w:themeColor="text2" w:themeShade="80"/>
                <w:szCs w:val="22"/>
              </w:rPr>
              <w:t>Definícia</w:t>
            </w:r>
          </w:p>
        </w:tc>
      </w:tr>
      <w:tr w:rsidR="001B1B34" w:rsidRPr="00FD7FAB" w14:paraId="36D9CAD5" w14:textId="77777777" w:rsidTr="0013402A">
        <w:trPr>
          <w:cantSplit/>
        </w:trPr>
        <w:tc>
          <w:tcPr>
            <w:tcW w:w="1843" w:type="dxa"/>
          </w:tcPr>
          <w:p w14:paraId="195D9DBC" w14:textId="2314CA9D" w:rsidR="001B1B34" w:rsidRPr="00FD7FAB" w:rsidRDefault="001B1B34" w:rsidP="0077586B">
            <w:pPr>
              <w:rPr>
                <w:szCs w:val="22"/>
              </w:rPr>
            </w:pPr>
          </w:p>
        </w:tc>
        <w:tc>
          <w:tcPr>
            <w:tcW w:w="7229" w:type="dxa"/>
          </w:tcPr>
          <w:p w14:paraId="3778F849" w14:textId="6FADAAE5" w:rsidR="001B1B34" w:rsidRPr="00FD7FAB" w:rsidRDefault="001B1B34" w:rsidP="0077586B">
            <w:pPr>
              <w:rPr>
                <w:szCs w:val="22"/>
              </w:rPr>
            </w:pPr>
          </w:p>
        </w:tc>
      </w:tr>
    </w:tbl>
    <w:p w14:paraId="5C471DB3" w14:textId="77777777" w:rsidR="006A47EA" w:rsidRPr="00FD7FAB" w:rsidRDefault="006A47EA" w:rsidP="00D05912">
      <w:pPr>
        <w:pStyle w:val="Tableheader"/>
      </w:pPr>
      <w:r w:rsidRPr="00FD7FAB">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FD7FAB" w14:paraId="0A80F5F2" w14:textId="77777777" w:rsidTr="0077586B">
        <w:trPr>
          <w:cantSplit/>
          <w:tblHeader/>
        </w:trPr>
        <w:tc>
          <w:tcPr>
            <w:tcW w:w="1843" w:type="dxa"/>
            <w:shd w:val="clear" w:color="auto" w:fill="DBE5F1" w:themeFill="accent1" w:themeFillTint="33"/>
          </w:tcPr>
          <w:p w14:paraId="2F4B5171" w14:textId="77777777" w:rsidR="006A47EA" w:rsidRPr="00FD7FAB" w:rsidRDefault="006A47EA" w:rsidP="007B68EC">
            <w:pPr>
              <w:tabs>
                <w:tab w:val="left" w:pos="1290"/>
              </w:tabs>
              <w:spacing w:before="60" w:after="60"/>
              <w:rPr>
                <w:b/>
                <w:color w:val="0F243E" w:themeColor="text2" w:themeShade="80"/>
                <w:szCs w:val="22"/>
              </w:rPr>
            </w:pPr>
            <w:r w:rsidRPr="00FD7FAB">
              <w:rPr>
                <w:b/>
                <w:color w:val="0F243E" w:themeColor="text2" w:themeShade="80"/>
                <w:szCs w:val="22"/>
              </w:rPr>
              <w:t>Skratka</w:t>
            </w:r>
          </w:p>
        </w:tc>
        <w:tc>
          <w:tcPr>
            <w:tcW w:w="7229" w:type="dxa"/>
            <w:shd w:val="clear" w:color="auto" w:fill="DBE5F1" w:themeFill="accent1" w:themeFillTint="33"/>
          </w:tcPr>
          <w:p w14:paraId="778027BA" w14:textId="77777777" w:rsidR="006A47EA" w:rsidRPr="00FD7FAB" w:rsidRDefault="006A47EA" w:rsidP="001E39DF">
            <w:pPr>
              <w:tabs>
                <w:tab w:val="left" w:pos="1290"/>
              </w:tabs>
              <w:spacing w:before="60" w:after="60"/>
              <w:rPr>
                <w:b/>
                <w:color w:val="0F243E" w:themeColor="text2" w:themeShade="80"/>
                <w:szCs w:val="22"/>
              </w:rPr>
            </w:pPr>
            <w:r w:rsidRPr="00FD7FAB">
              <w:rPr>
                <w:b/>
                <w:color w:val="0F243E" w:themeColor="text2" w:themeShade="80"/>
                <w:szCs w:val="22"/>
              </w:rPr>
              <w:t>Popis</w:t>
            </w:r>
          </w:p>
        </w:tc>
      </w:tr>
      <w:tr w:rsidR="00C513EF" w:rsidRPr="00FD7FAB" w14:paraId="370A1EEF" w14:textId="77777777" w:rsidTr="004F231A">
        <w:trPr>
          <w:cantSplit/>
        </w:trPr>
        <w:tc>
          <w:tcPr>
            <w:tcW w:w="1843" w:type="dxa"/>
          </w:tcPr>
          <w:p w14:paraId="60EF2C10" w14:textId="44B798A1" w:rsidR="00C513EF" w:rsidRPr="00FD7FAB" w:rsidRDefault="00B67EFC" w:rsidP="00B67EFC">
            <w:pPr>
              <w:tabs>
                <w:tab w:val="left" w:pos="1290"/>
              </w:tabs>
              <w:spacing w:before="60" w:after="60"/>
              <w:rPr>
                <w:szCs w:val="22"/>
              </w:rPr>
            </w:pPr>
            <w:proofErr w:type="spellStart"/>
            <w:r w:rsidRPr="00B67EFC">
              <w:rPr>
                <w:szCs w:val="22"/>
              </w:rPr>
              <w:t>SaaS</w:t>
            </w:r>
            <w:proofErr w:type="spellEnd"/>
            <w:r w:rsidRPr="00B67EFC">
              <w:rPr>
                <w:szCs w:val="22"/>
              </w:rPr>
              <w:t xml:space="preserve"> </w:t>
            </w:r>
          </w:p>
        </w:tc>
        <w:tc>
          <w:tcPr>
            <w:tcW w:w="7229" w:type="dxa"/>
          </w:tcPr>
          <w:p w14:paraId="527A4085" w14:textId="65032537" w:rsidR="00C513EF" w:rsidRPr="00FD7FAB" w:rsidRDefault="00B67EFC" w:rsidP="00B67EFC">
            <w:pPr>
              <w:rPr>
                <w:szCs w:val="22"/>
              </w:rPr>
            </w:pPr>
            <w:r>
              <w:rPr>
                <w:szCs w:val="22"/>
              </w:rPr>
              <w:t>Software-as-a-</w:t>
            </w:r>
            <w:proofErr w:type="spellStart"/>
            <w:r>
              <w:rPr>
                <w:szCs w:val="22"/>
              </w:rPr>
              <w:t>service</w:t>
            </w:r>
            <w:proofErr w:type="spellEnd"/>
          </w:p>
        </w:tc>
      </w:tr>
      <w:tr w:rsidR="006A47EA" w:rsidRPr="00FD7FAB" w14:paraId="5DB672FD" w14:textId="77777777" w:rsidTr="004F231A">
        <w:trPr>
          <w:cantSplit/>
        </w:trPr>
        <w:tc>
          <w:tcPr>
            <w:tcW w:w="1843" w:type="dxa"/>
          </w:tcPr>
          <w:p w14:paraId="106803A2" w14:textId="61A92438" w:rsidR="006A47EA" w:rsidRPr="00FD7FAB" w:rsidRDefault="00B67EFC" w:rsidP="001E39DF">
            <w:pPr>
              <w:tabs>
                <w:tab w:val="left" w:pos="1290"/>
              </w:tabs>
              <w:spacing w:before="60" w:after="60"/>
              <w:rPr>
                <w:szCs w:val="22"/>
              </w:rPr>
            </w:pPr>
            <w:proofErr w:type="spellStart"/>
            <w:r w:rsidRPr="00B67EFC">
              <w:rPr>
                <w:szCs w:val="22"/>
              </w:rPr>
              <w:t>BPaaS</w:t>
            </w:r>
            <w:proofErr w:type="spellEnd"/>
          </w:p>
        </w:tc>
        <w:tc>
          <w:tcPr>
            <w:tcW w:w="7229" w:type="dxa"/>
          </w:tcPr>
          <w:p w14:paraId="0160129B" w14:textId="016EF53B" w:rsidR="006A47EA" w:rsidRPr="00FD7FAB" w:rsidRDefault="00B67EFC" w:rsidP="001E39DF">
            <w:pPr>
              <w:rPr>
                <w:szCs w:val="22"/>
              </w:rPr>
            </w:pPr>
            <w:r w:rsidRPr="00B67EFC">
              <w:rPr>
                <w:szCs w:val="22"/>
              </w:rPr>
              <w:t>Business-</w:t>
            </w:r>
            <w:proofErr w:type="spellStart"/>
            <w:r w:rsidRPr="00B67EFC">
              <w:rPr>
                <w:szCs w:val="22"/>
              </w:rPr>
              <w:t>process</w:t>
            </w:r>
            <w:proofErr w:type="spellEnd"/>
            <w:r w:rsidRPr="00B67EFC">
              <w:rPr>
                <w:szCs w:val="22"/>
              </w:rPr>
              <w:t>-as-a-</w:t>
            </w:r>
            <w:proofErr w:type="spellStart"/>
            <w:r w:rsidRPr="00B67EFC">
              <w:rPr>
                <w:szCs w:val="22"/>
              </w:rPr>
              <w:t>service</w:t>
            </w:r>
            <w:proofErr w:type="spellEnd"/>
          </w:p>
        </w:tc>
      </w:tr>
    </w:tbl>
    <w:p w14:paraId="48E6BD73" w14:textId="6A204A5C" w:rsidR="00767A88" w:rsidRPr="00FD7FAB" w:rsidRDefault="00767A88" w:rsidP="00D05912">
      <w:pPr>
        <w:pStyle w:val="Nadpis2"/>
      </w:pPr>
      <w:bookmarkStart w:id="10" w:name="_Toc421218978"/>
      <w:bookmarkStart w:id="11" w:name="_Toc421218979"/>
      <w:bookmarkStart w:id="12" w:name="_Toc421218980"/>
      <w:bookmarkStart w:id="13" w:name="_Toc421218981"/>
      <w:bookmarkStart w:id="14" w:name="_Toc421218982"/>
      <w:bookmarkStart w:id="15" w:name="_Toc421218983"/>
      <w:bookmarkStart w:id="16" w:name="_Toc421218984"/>
      <w:bookmarkStart w:id="17" w:name="_Toc421218985"/>
      <w:bookmarkStart w:id="18" w:name="_Toc421218986"/>
      <w:bookmarkStart w:id="19" w:name="_Toc421218987"/>
      <w:bookmarkStart w:id="20" w:name="_Toc421218988"/>
      <w:bookmarkStart w:id="21" w:name="_Toc421218989"/>
      <w:bookmarkStart w:id="22" w:name="_Toc421218990"/>
      <w:bookmarkStart w:id="23" w:name="_Toc421218991"/>
      <w:bookmarkStart w:id="24" w:name="_Toc421218992"/>
      <w:bookmarkStart w:id="25" w:name="_Toc421218993"/>
      <w:bookmarkStart w:id="26" w:name="_Toc421219026"/>
      <w:bookmarkStart w:id="27" w:name="_Toc421219036"/>
      <w:bookmarkStart w:id="28" w:name="_Toc404808603"/>
      <w:bookmarkStart w:id="29" w:name="_Toc404808811"/>
      <w:bookmarkStart w:id="30" w:name="_Toc421219070"/>
      <w:bookmarkStart w:id="31" w:name="_Toc421219071"/>
      <w:bookmarkStart w:id="32" w:name="_Toc421219072"/>
      <w:bookmarkStart w:id="33" w:name="_Toc421219107"/>
      <w:bookmarkStart w:id="34" w:name="_Toc421219108"/>
      <w:bookmarkStart w:id="35" w:name="_Toc421219109"/>
      <w:bookmarkStart w:id="36" w:name="_Toc421219117"/>
      <w:bookmarkStart w:id="37" w:name="_Toc421219120"/>
      <w:bookmarkStart w:id="38" w:name="_Toc421219123"/>
      <w:bookmarkStart w:id="39" w:name="_Toc421219126"/>
      <w:bookmarkStart w:id="40" w:name="_Toc421219129"/>
      <w:bookmarkStart w:id="41" w:name="_Toc421219132"/>
      <w:bookmarkStart w:id="42" w:name="_Toc421219135"/>
      <w:bookmarkStart w:id="43" w:name="_Toc421219140"/>
      <w:bookmarkStart w:id="44" w:name="_Toc421219143"/>
      <w:bookmarkStart w:id="45" w:name="_Toc421219146"/>
      <w:bookmarkStart w:id="46" w:name="_Toc421219149"/>
      <w:bookmarkStart w:id="47" w:name="_Toc421219152"/>
      <w:bookmarkStart w:id="48" w:name="_Toc421219155"/>
      <w:bookmarkStart w:id="49" w:name="_Toc421219158"/>
      <w:bookmarkStart w:id="50" w:name="_Toc421219161"/>
      <w:bookmarkStart w:id="51" w:name="_Toc421219164"/>
      <w:bookmarkStart w:id="52" w:name="_Toc421219167"/>
      <w:bookmarkStart w:id="53" w:name="_Toc421219170"/>
      <w:bookmarkStart w:id="54" w:name="_Toc421219175"/>
      <w:bookmarkStart w:id="55" w:name="_Toc421219178"/>
      <w:bookmarkStart w:id="56" w:name="_Toc421219181"/>
      <w:bookmarkStart w:id="57" w:name="_Toc421219184"/>
      <w:bookmarkStart w:id="58" w:name="_Toc421219187"/>
      <w:bookmarkStart w:id="59" w:name="_Toc404808814"/>
      <w:bookmarkStart w:id="60" w:name="_Toc421219190"/>
      <w:bookmarkStart w:id="61" w:name="_Toc421219191"/>
      <w:bookmarkStart w:id="62" w:name="_Toc421219192"/>
      <w:bookmarkStart w:id="63" w:name="_Toc421219193"/>
      <w:bookmarkStart w:id="64" w:name="_Toc421219194"/>
      <w:bookmarkStart w:id="65" w:name="_Toc421219195"/>
      <w:bookmarkStart w:id="66" w:name="_Toc421219203"/>
      <w:bookmarkStart w:id="67" w:name="_Toc421219206"/>
      <w:bookmarkStart w:id="68" w:name="_Toc421219212"/>
      <w:bookmarkStart w:id="69" w:name="_Toc421219218"/>
      <w:bookmarkStart w:id="70" w:name="_Toc421219221"/>
      <w:bookmarkStart w:id="71" w:name="_Toc421219224"/>
      <w:bookmarkStart w:id="72" w:name="_Toc421219228"/>
      <w:bookmarkStart w:id="73" w:name="_Toc421219235"/>
      <w:bookmarkStart w:id="74" w:name="_Toc421219241"/>
      <w:bookmarkStart w:id="75" w:name="_Toc421219250"/>
      <w:bookmarkStart w:id="76" w:name="_Toc421219253"/>
      <w:bookmarkStart w:id="77" w:name="_Toc421219256"/>
      <w:bookmarkStart w:id="78" w:name="_Toc404808817"/>
      <w:bookmarkStart w:id="79" w:name="_Toc421219259"/>
      <w:bookmarkStart w:id="80" w:name="_Toc421219260"/>
      <w:bookmarkStart w:id="81" w:name="_Toc421219261"/>
      <w:bookmarkStart w:id="82" w:name="_Toc421219262"/>
      <w:bookmarkStart w:id="83" w:name="_Toc421219263"/>
      <w:bookmarkStart w:id="84" w:name="_Toc421219264"/>
      <w:bookmarkStart w:id="85" w:name="_Toc421219265"/>
      <w:bookmarkStart w:id="86" w:name="_Toc421219266"/>
      <w:bookmarkStart w:id="87" w:name="_Toc421219267"/>
      <w:bookmarkStart w:id="88" w:name="_Toc421219268"/>
      <w:bookmarkStart w:id="89" w:name="_Toc421219269"/>
      <w:bookmarkStart w:id="90" w:name="_Toc421219270"/>
      <w:bookmarkStart w:id="91" w:name="_Toc421219271"/>
      <w:bookmarkStart w:id="92" w:name="_Toc421219272"/>
      <w:bookmarkStart w:id="93" w:name="_Toc421219273"/>
      <w:bookmarkStart w:id="94" w:name="_Toc421219274"/>
      <w:bookmarkStart w:id="95" w:name="_Toc421219275"/>
      <w:bookmarkStart w:id="96" w:name="_Toc421219276"/>
      <w:bookmarkStart w:id="97" w:name="_Toc421219277"/>
      <w:bookmarkStart w:id="98" w:name="_Toc421219278"/>
      <w:bookmarkStart w:id="99" w:name="_Toc421219279"/>
      <w:bookmarkStart w:id="100" w:name="_Toc421219280"/>
      <w:bookmarkStart w:id="101" w:name="_Toc421219281"/>
      <w:bookmarkStart w:id="102" w:name="_Toc421219282"/>
      <w:bookmarkStart w:id="103" w:name="_Toc421219283"/>
      <w:bookmarkStart w:id="104" w:name="_Toc421219284"/>
      <w:bookmarkStart w:id="105" w:name="_Toc421219285"/>
      <w:bookmarkStart w:id="106" w:name="_Toc421219286"/>
      <w:bookmarkStart w:id="107" w:name="_Toc421219287"/>
      <w:bookmarkStart w:id="108" w:name="_Toc421219288"/>
      <w:bookmarkStart w:id="109" w:name="_Toc421219289"/>
      <w:bookmarkStart w:id="110" w:name="_Toc421219290"/>
      <w:bookmarkStart w:id="111" w:name="_Toc421219291"/>
      <w:bookmarkStart w:id="112" w:name="_Toc421219292"/>
      <w:bookmarkStart w:id="113" w:name="_Toc421219293"/>
      <w:bookmarkStart w:id="114" w:name="_Toc421219294"/>
      <w:bookmarkStart w:id="115" w:name="_Toc421219295"/>
      <w:bookmarkStart w:id="116" w:name="_Toc421219296"/>
      <w:bookmarkStart w:id="117" w:name="_Toc421219297"/>
      <w:bookmarkStart w:id="118" w:name="_Toc421219298"/>
      <w:bookmarkStart w:id="119" w:name="_Toc421219299"/>
      <w:bookmarkStart w:id="120" w:name="_Toc421219300"/>
      <w:bookmarkStart w:id="121" w:name="_Toc421219301"/>
      <w:bookmarkStart w:id="122" w:name="_Toc421219302"/>
      <w:bookmarkStart w:id="123" w:name="_Toc421219303"/>
      <w:bookmarkStart w:id="124" w:name="_Toc421219304"/>
      <w:bookmarkStart w:id="125" w:name="_Toc421219305"/>
      <w:bookmarkStart w:id="126" w:name="_Toc421219306"/>
      <w:bookmarkStart w:id="127" w:name="_Toc421219307"/>
      <w:bookmarkStart w:id="128" w:name="_Toc421219308"/>
      <w:bookmarkStart w:id="129" w:name="_Toc421219309"/>
      <w:bookmarkStart w:id="130" w:name="_Toc421219310"/>
      <w:bookmarkStart w:id="131" w:name="_Toc421219311"/>
      <w:bookmarkStart w:id="132" w:name="_Toc421219312"/>
      <w:bookmarkStart w:id="133" w:name="_Toc421219313"/>
      <w:bookmarkStart w:id="134" w:name="_Toc421219314"/>
      <w:bookmarkStart w:id="135" w:name="_Toc421219315"/>
      <w:bookmarkStart w:id="136" w:name="_Toc421219316"/>
      <w:bookmarkStart w:id="137" w:name="_Toc421219317"/>
      <w:bookmarkStart w:id="138" w:name="_Toc421219318"/>
      <w:bookmarkStart w:id="139" w:name="_Toc421219319"/>
      <w:bookmarkStart w:id="140" w:name="_Toc421219320"/>
      <w:bookmarkStart w:id="141" w:name="_Toc421219321"/>
      <w:bookmarkStart w:id="142" w:name="_Toc421219322"/>
      <w:bookmarkStart w:id="143" w:name="_Toc421219323"/>
      <w:bookmarkStart w:id="144" w:name="_Toc421219324"/>
      <w:bookmarkStart w:id="145" w:name="_Toc421219325"/>
      <w:bookmarkStart w:id="146" w:name="_Toc421219326"/>
      <w:bookmarkStart w:id="147" w:name="_Toc421219327"/>
      <w:bookmarkStart w:id="148" w:name="_Toc421219328"/>
      <w:bookmarkStart w:id="149" w:name="_Toc421219329"/>
      <w:bookmarkStart w:id="150" w:name="_Toc421219330"/>
      <w:bookmarkStart w:id="151" w:name="_Toc421219331"/>
      <w:bookmarkStart w:id="152" w:name="_Toc421219332"/>
      <w:bookmarkStart w:id="153" w:name="_Toc421219333"/>
      <w:bookmarkStart w:id="154" w:name="_Toc421219334"/>
      <w:bookmarkStart w:id="155" w:name="_Toc421219335"/>
      <w:bookmarkStart w:id="156" w:name="_Toc421219336"/>
      <w:bookmarkStart w:id="157" w:name="_Toc421219337"/>
      <w:bookmarkStart w:id="158" w:name="_Toc421219338"/>
      <w:bookmarkStart w:id="159" w:name="_Toc421219339"/>
      <w:bookmarkStart w:id="160" w:name="_Toc421219340"/>
      <w:bookmarkStart w:id="161" w:name="_Toc421219341"/>
      <w:bookmarkStart w:id="162" w:name="_Toc421219342"/>
      <w:bookmarkStart w:id="163" w:name="_Toc421219343"/>
      <w:bookmarkStart w:id="164" w:name="_Toc421219344"/>
      <w:bookmarkStart w:id="165" w:name="_Toc421219345"/>
      <w:bookmarkStart w:id="166" w:name="_Toc421219361"/>
      <w:bookmarkStart w:id="167" w:name="_Toc421219362"/>
      <w:bookmarkStart w:id="168" w:name="_Toc421219363"/>
      <w:bookmarkStart w:id="169" w:name="_Toc421219364"/>
      <w:bookmarkStart w:id="170" w:name="_Toc421219365"/>
      <w:bookmarkStart w:id="171" w:name="_Toc421219386"/>
      <w:bookmarkStart w:id="172" w:name="_Toc421219401"/>
      <w:bookmarkStart w:id="173" w:name="_Toc404808822"/>
      <w:bookmarkStart w:id="174" w:name="_Toc404237761"/>
      <w:bookmarkStart w:id="175" w:name="_Toc404237762"/>
      <w:bookmarkStart w:id="176" w:name="_Toc421219414"/>
      <w:bookmarkStart w:id="177" w:name="_Toc421219415"/>
      <w:bookmarkStart w:id="178" w:name="_Toc421219416"/>
      <w:bookmarkStart w:id="179" w:name="_Toc421219417"/>
      <w:bookmarkStart w:id="180" w:name="_Toc421219418"/>
      <w:bookmarkStart w:id="181" w:name="_Toc421219419"/>
      <w:bookmarkStart w:id="182" w:name="_Toc421219420"/>
      <w:bookmarkStart w:id="183" w:name="_Toc421219421"/>
      <w:bookmarkStart w:id="184" w:name="_Toc421219422"/>
      <w:bookmarkStart w:id="185" w:name="_Toc421219423"/>
      <w:bookmarkStart w:id="186" w:name="_Toc404237764"/>
      <w:bookmarkStart w:id="187" w:name="_Toc421219424"/>
      <w:bookmarkStart w:id="188" w:name="_Toc421219425"/>
      <w:bookmarkStart w:id="189" w:name="_Toc421219426"/>
      <w:bookmarkStart w:id="190" w:name="_Toc421219427"/>
      <w:bookmarkStart w:id="191" w:name="_Toc421219428"/>
      <w:bookmarkStart w:id="192" w:name="_Toc421219429"/>
      <w:bookmarkStart w:id="193" w:name="_Toc4354495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FD7FAB">
        <w:t>Definícia strategickej priority</w:t>
      </w:r>
      <w:bookmarkEnd w:id="193"/>
    </w:p>
    <w:p w14:paraId="622C0C23" w14:textId="77777777" w:rsidR="00767A88" w:rsidRPr="00D05912" w:rsidRDefault="00767A88" w:rsidP="00D05912">
      <w:pPr>
        <w:pStyle w:val="Tableheader"/>
      </w:pPr>
      <w:r w:rsidRPr="00FD7FAB">
        <w:t>Strategická priorita</w:t>
      </w:r>
    </w:p>
    <w:p w14:paraId="2EFC0893" w14:textId="77777777" w:rsidR="00D30E31" w:rsidRPr="00D30E31" w:rsidRDefault="00D30E31" w:rsidP="00D30E31">
      <w:pPr>
        <w:rPr>
          <w:szCs w:val="22"/>
        </w:rPr>
      </w:pPr>
      <w:r w:rsidRPr="00D30E31">
        <w:rPr>
          <w:szCs w:val="22"/>
        </w:rPr>
        <w:t xml:space="preserve">Národná koncepcia informatizácie verejnej správy (2016) ustanovuje 10 strategických priorít informatizácie verejnej správy: </w:t>
      </w:r>
    </w:p>
    <w:p w14:paraId="15E1CA71" w14:textId="77777777" w:rsidR="00D30E31" w:rsidRPr="00D30E31" w:rsidRDefault="00D30E31" w:rsidP="00D30E31">
      <w:pPr>
        <w:spacing w:before="0" w:after="0"/>
        <w:rPr>
          <w:szCs w:val="22"/>
        </w:rPr>
      </w:pPr>
      <w:r w:rsidRPr="00D30E31">
        <w:rPr>
          <w:szCs w:val="22"/>
        </w:rPr>
        <w:t>1</w:t>
      </w:r>
      <w:r w:rsidRPr="00D30E31">
        <w:rPr>
          <w:szCs w:val="22"/>
        </w:rPr>
        <w:tab/>
      </w:r>
      <w:proofErr w:type="spellStart"/>
      <w:r w:rsidRPr="00D30E31">
        <w:rPr>
          <w:szCs w:val="22"/>
        </w:rPr>
        <w:t>Multikanálový</w:t>
      </w:r>
      <w:proofErr w:type="spellEnd"/>
      <w:r w:rsidRPr="00D30E31">
        <w:rPr>
          <w:szCs w:val="22"/>
        </w:rPr>
        <w:t xml:space="preserve"> prístup</w:t>
      </w:r>
      <w:r w:rsidRPr="00D30E31">
        <w:rPr>
          <w:szCs w:val="22"/>
        </w:rPr>
        <w:tab/>
      </w:r>
    </w:p>
    <w:p w14:paraId="12201F21" w14:textId="77777777" w:rsidR="00D30E31" w:rsidRPr="00D30E31" w:rsidRDefault="00D30E31" w:rsidP="00D30E31">
      <w:pPr>
        <w:spacing w:before="0" w:after="0"/>
        <w:rPr>
          <w:szCs w:val="22"/>
        </w:rPr>
      </w:pPr>
      <w:r w:rsidRPr="00D30E31">
        <w:rPr>
          <w:szCs w:val="22"/>
        </w:rPr>
        <w:t>2</w:t>
      </w:r>
      <w:r w:rsidRPr="00D30E31">
        <w:rPr>
          <w:szCs w:val="22"/>
        </w:rPr>
        <w:tab/>
        <w:t>Interakcia s verejnou správou, životné situácie a výber služby navigáciou</w:t>
      </w:r>
    </w:p>
    <w:p w14:paraId="7556F2CD" w14:textId="77777777" w:rsidR="00D30E31" w:rsidRPr="00D30E31" w:rsidRDefault="00D30E31" w:rsidP="00D30E31">
      <w:pPr>
        <w:spacing w:before="0" w:after="0"/>
        <w:rPr>
          <w:szCs w:val="22"/>
        </w:rPr>
      </w:pPr>
      <w:r w:rsidRPr="00D30E31">
        <w:rPr>
          <w:szCs w:val="22"/>
        </w:rPr>
        <w:t>3</w:t>
      </w:r>
      <w:r w:rsidRPr="00D30E31">
        <w:rPr>
          <w:szCs w:val="22"/>
        </w:rPr>
        <w:tab/>
        <w:t>Integrácia a orchestrácia</w:t>
      </w:r>
    </w:p>
    <w:p w14:paraId="23AD9D0F" w14:textId="77777777" w:rsidR="00D30E31" w:rsidRPr="00D30E31" w:rsidRDefault="00D30E31" w:rsidP="00D30E31">
      <w:pPr>
        <w:spacing w:before="0" w:after="0"/>
        <w:rPr>
          <w:szCs w:val="22"/>
        </w:rPr>
      </w:pPr>
      <w:r w:rsidRPr="00D30E31">
        <w:rPr>
          <w:szCs w:val="22"/>
        </w:rPr>
        <w:t>4</w:t>
      </w:r>
      <w:r w:rsidRPr="00D30E31">
        <w:rPr>
          <w:szCs w:val="22"/>
        </w:rPr>
        <w:tab/>
        <w:t>Rozvoj agendových informačných systémov</w:t>
      </w:r>
    </w:p>
    <w:p w14:paraId="566F0238" w14:textId="77777777" w:rsidR="00D30E31" w:rsidRPr="00D30E31" w:rsidRDefault="00D30E31" w:rsidP="00D30E31">
      <w:pPr>
        <w:spacing w:before="0" w:after="0"/>
        <w:rPr>
          <w:szCs w:val="22"/>
        </w:rPr>
      </w:pPr>
      <w:r w:rsidRPr="00D30E31">
        <w:rPr>
          <w:szCs w:val="22"/>
        </w:rPr>
        <w:t>5</w:t>
      </w:r>
      <w:r w:rsidRPr="00D30E31">
        <w:rPr>
          <w:szCs w:val="22"/>
        </w:rPr>
        <w:tab/>
        <w:t>Využívanie centrálnych spoločných blokov</w:t>
      </w:r>
    </w:p>
    <w:p w14:paraId="7BB4F9E7" w14:textId="77777777" w:rsidR="00D30E31" w:rsidRPr="00D30E31" w:rsidRDefault="00D30E31" w:rsidP="00D30E31">
      <w:pPr>
        <w:spacing w:before="0" w:after="0"/>
        <w:rPr>
          <w:szCs w:val="22"/>
        </w:rPr>
      </w:pPr>
      <w:r w:rsidRPr="00D30E31">
        <w:rPr>
          <w:szCs w:val="22"/>
        </w:rPr>
        <w:t>6</w:t>
      </w:r>
      <w:r w:rsidRPr="00D30E31">
        <w:rPr>
          <w:szCs w:val="22"/>
        </w:rPr>
        <w:tab/>
        <w:t xml:space="preserve">Riadenie údajov a Big </w:t>
      </w:r>
      <w:proofErr w:type="spellStart"/>
      <w:r w:rsidRPr="00D30E31">
        <w:rPr>
          <w:szCs w:val="22"/>
        </w:rPr>
        <w:t>data</w:t>
      </w:r>
      <w:proofErr w:type="spellEnd"/>
    </w:p>
    <w:p w14:paraId="68E411C5" w14:textId="77777777" w:rsidR="00D30E31" w:rsidRPr="00D30E31" w:rsidRDefault="00D30E31" w:rsidP="00D30E31">
      <w:pPr>
        <w:spacing w:before="0" w:after="0"/>
        <w:rPr>
          <w:szCs w:val="22"/>
        </w:rPr>
      </w:pPr>
      <w:r w:rsidRPr="00D30E31">
        <w:rPr>
          <w:szCs w:val="22"/>
        </w:rPr>
        <w:t>7</w:t>
      </w:r>
      <w:r w:rsidRPr="00D30E31">
        <w:rPr>
          <w:szCs w:val="22"/>
        </w:rPr>
        <w:tab/>
        <w:t>Otvorené údaje</w:t>
      </w:r>
    </w:p>
    <w:p w14:paraId="108AA057" w14:textId="77777777" w:rsidR="00D30E31" w:rsidRPr="00D30E31" w:rsidRDefault="00D30E31" w:rsidP="00D30E31">
      <w:pPr>
        <w:spacing w:before="0" w:after="0"/>
        <w:rPr>
          <w:szCs w:val="22"/>
        </w:rPr>
      </w:pPr>
      <w:r w:rsidRPr="00D30E31">
        <w:rPr>
          <w:szCs w:val="22"/>
        </w:rPr>
        <w:t>8</w:t>
      </w:r>
      <w:r w:rsidRPr="00D30E31">
        <w:rPr>
          <w:szCs w:val="22"/>
        </w:rPr>
        <w:tab/>
        <w:t xml:space="preserve">Vládny </w:t>
      </w:r>
      <w:proofErr w:type="spellStart"/>
      <w:r w:rsidRPr="00D30E31">
        <w:rPr>
          <w:szCs w:val="22"/>
        </w:rPr>
        <w:t>cloud</w:t>
      </w:r>
      <w:proofErr w:type="spellEnd"/>
    </w:p>
    <w:p w14:paraId="3135E10E" w14:textId="77777777" w:rsidR="00D30E31" w:rsidRPr="00D30E31" w:rsidRDefault="00D30E31" w:rsidP="00D30E31">
      <w:pPr>
        <w:spacing w:before="0" w:after="0"/>
        <w:rPr>
          <w:szCs w:val="22"/>
        </w:rPr>
      </w:pPr>
      <w:r w:rsidRPr="00D30E31">
        <w:rPr>
          <w:szCs w:val="22"/>
        </w:rPr>
        <w:t>9</w:t>
      </w:r>
      <w:r w:rsidRPr="00D30E31">
        <w:rPr>
          <w:szCs w:val="22"/>
        </w:rPr>
        <w:tab/>
        <w:t>Komunikačná infraštruktúra</w:t>
      </w:r>
    </w:p>
    <w:p w14:paraId="7B079971" w14:textId="77777777" w:rsidR="00D30E31" w:rsidRPr="00D30E31" w:rsidRDefault="00D30E31" w:rsidP="00D30E31">
      <w:pPr>
        <w:spacing w:before="0" w:after="0"/>
        <w:rPr>
          <w:szCs w:val="22"/>
        </w:rPr>
      </w:pPr>
      <w:r w:rsidRPr="00D30E31">
        <w:rPr>
          <w:szCs w:val="22"/>
        </w:rPr>
        <w:t>10</w:t>
      </w:r>
      <w:r w:rsidRPr="00D30E31">
        <w:rPr>
          <w:szCs w:val="22"/>
        </w:rPr>
        <w:tab/>
        <w:t>Informačná a kybernetická bezpečnosť</w:t>
      </w:r>
    </w:p>
    <w:p w14:paraId="6D968F91" w14:textId="77777777" w:rsidR="00D30E31" w:rsidRPr="00D30E31" w:rsidRDefault="00D30E31" w:rsidP="00D30E31">
      <w:pPr>
        <w:rPr>
          <w:szCs w:val="22"/>
        </w:rPr>
      </w:pPr>
      <w:r w:rsidRPr="00D30E31">
        <w:rPr>
          <w:szCs w:val="22"/>
        </w:rPr>
        <w:t xml:space="preserve">NKIVS ku každej strategickej priorite informatizácie verejnej správy vysvetľuje jej cieľ, prístup k riešeniu a tiež rámcový architektonický model. </w:t>
      </w:r>
    </w:p>
    <w:p w14:paraId="440E8FE8" w14:textId="3F220324" w:rsidR="00D30E31" w:rsidRPr="00D30E31" w:rsidRDefault="00D30E31" w:rsidP="00D30E31">
      <w:pPr>
        <w:rPr>
          <w:szCs w:val="22"/>
        </w:rPr>
      </w:pPr>
      <w:r w:rsidRPr="00D30E31">
        <w:rPr>
          <w:szCs w:val="22"/>
        </w:rPr>
        <w:t xml:space="preserve">Tento dokument predstavuje prvý návrh a </w:t>
      </w:r>
      <w:proofErr w:type="spellStart"/>
      <w:r w:rsidRPr="00D30E31">
        <w:rPr>
          <w:szCs w:val="22"/>
        </w:rPr>
        <w:t>high</w:t>
      </w:r>
      <w:proofErr w:type="spellEnd"/>
      <w:r w:rsidRPr="00D30E31">
        <w:rPr>
          <w:szCs w:val="22"/>
        </w:rPr>
        <w:t>-level analýzu priority informatizácie verejnej správy  Využívanie centrálnych spoločných blokov upravenú v kapitole 6.2.5 NKIVS, konkrétne blok „</w:t>
      </w:r>
      <w:r w:rsidRPr="00DE5423">
        <w:rPr>
          <w:szCs w:val="22"/>
        </w:rPr>
        <w:t>blok</w:t>
      </w:r>
      <w:r>
        <w:rPr>
          <w:szCs w:val="22"/>
        </w:rPr>
        <w:t xml:space="preserve"> „Verejné financie“, ktorý sa skladá z bloku „Rozpočtovanie“ a „Finančný manažment“</w:t>
      </w:r>
      <w:r w:rsidRPr="00D30E31">
        <w:rPr>
          <w:szCs w:val="22"/>
        </w:rPr>
        <w:t xml:space="preserve">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4513AA41" w14:textId="119F4228" w:rsidR="00767A88" w:rsidRPr="00D05912" w:rsidRDefault="00D30E31" w:rsidP="00D05912">
      <w:r w:rsidRPr="00D30E31">
        <w:rPr>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p>
    <w:p w14:paraId="3A5B6E11" w14:textId="77777777" w:rsidR="00767A88" w:rsidRPr="00FD7FAB" w:rsidRDefault="00767A88" w:rsidP="00D05912">
      <w:pPr>
        <w:pStyle w:val="Tableheader"/>
      </w:pPr>
      <w:r w:rsidRPr="00FD7FAB">
        <w:t>Vysvetlenie strategickej priority</w:t>
      </w:r>
    </w:p>
    <w:p w14:paraId="6981FCDB" w14:textId="7C625EDD" w:rsidR="00DE5423" w:rsidRPr="00DE5423" w:rsidRDefault="00DE5423" w:rsidP="005C40A0">
      <w:r w:rsidRPr="00DE5423">
        <w:t xml:space="preserve">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w:t>
      </w:r>
      <w:proofErr w:type="spellStart"/>
      <w:r w:rsidRPr="00DE5423">
        <w:t>SaaS</w:t>
      </w:r>
      <w:proofErr w:type="spellEnd"/>
      <w:r w:rsidRPr="00DE5423">
        <w:t xml:space="preserve"> alebo s využitím konceptu Business-</w:t>
      </w:r>
      <w:proofErr w:type="spellStart"/>
      <w:r w:rsidRPr="00DE5423">
        <w:t>process</w:t>
      </w:r>
      <w:proofErr w:type="spellEnd"/>
      <w:r w:rsidRPr="00DE5423">
        <w:t>-as-a-</w:t>
      </w:r>
      <w:proofErr w:type="spellStart"/>
      <w:r w:rsidRPr="00DE5423">
        <w:t>service</w:t>
      </w:r>
      <w:proofErr w:type="spellEnd"/>
      <w:r w:rsidRPr="00DE5423">
        <w:t xml:space="preserve"> (ďalej ako „</w:t>
      </w:r>
      <w:proofErr w:type="spellStart"/>
      <w:r w:rsidRPr="00DE5423">
        <w:t>BPaaS</w:t>
      </w:r>
      <w:proofErr w:type="spellEnd"/>
      <w:r w:rsidRPr="00DE5423">
        <w:t>“).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F124EE" w:rsidRDefault="00767A88">
      <w:pPr>
        <w:rPr>
          <w:szCs w:val="22"/>
        </w:rPr>
      </w:pPr>
    </w:p>
    <w:p w14:paraId="74328071" w14:textId="3983CF92" w:rsidR="00767A88" w:rsidRDefault="00767A88" w:rsidP="00D05912">
      <w:pPr>
        <w:pStyle w:val="Tableheader"/>
      </w:pPr>
      <w:r w:rsidRPr="00FD7FAB">
        <w:t>Vzťah k</w:t>
      </w:r>
      <w:r w:rsidR="004908E3" w:rsidRPr="00FD7FAB">
        <w:t xml:space="preserve"> modelu </w:t>
      </w:r>
      <w:r w:rsidRPr="00FD7FAB">
        <w:t>architektonickej vízi</w:t>
      </w:r>
      <w:r w:rsidR="004908E3" w:rsidRPr="00FD7FAB">
        <w:t>e</w:t>
      </w:r>
    </w:p>
    <w:p w14:paraId="5E943B6F" w14:textId="0802CEB8" w:rsidR="002177A8" w:rsidRPr="002177A8" w:rsidRDefault="002177A8" w:rsidP="002177A8">
      <w:pPr>
        <w:rPr>
          <w:szCs w:val="22"/>
        </w:rPr>
      </w:pPr>
      <w:r>
        <w:rPr>
          <w:szCs w:val="22"/>
        </w:rPr>
        <w:t xml:space="preserve">Strategická priorita </w:t>
      </w:r>
      <w:r w:rsidRPr="002177A8">
        <w:rPr>
          <w:szCs w:val="22"/>
        </w:rPr>
        <w:t>sa prejavuje v červeno vyznačených blokoch strategickej architektúry VS.</w:t>
      </w:r>
    </w:p>
    <w:p w14:paraId="71214E2C" w14:textId="77777777" w:rsidR="00682D27" w:rsidRDefault="00D05912" w:rsidP="00682D27">
      <w:pPr>
        <w:keepNext/>
        <w:jc w:val="center"/>
      </w:pPr>
      <w:r>
        <w:rPr>
          <w:noProof/>
          <w:lang w:eastAsia="sk-SK"/>
        </w:rPr>
        <mc:AlternateContent>
          <mc:Choice Requires="wpg">
            <w:drawing>
              <wp:anchor distT="0" distB="0" distL="114300" distR="114300" simplePos="0" relativeHeight="251669504" behindDoc="0" locked="0" layoutInCell="1" allowOverlap="1" wp14:anchorId="7736979F" wp14:editId="239D8D06">
                <wp:simplePos x="0" y="0"/>
                <wp:positionH relativeFrom="column">
                  <wp:posOffset>333260</wp:posOffset>
                </wp:positionH>
                <wp:positionV relativeFrom="paragraph">
                  <wp:posOffset>534555</wp:posOffset>
                </wp:positionV>
                <wp:extent cx="4503762" cy="3954645"/>
                <wp:effectExtent l="0" t="0" r="11430" b="27305"/>
                <wp:wrapNone/>
                <wp:docPr id="8" name="Group 8"/>
                <wp:cNvGraphicFramePr/>
                <a:graphic xmlns:a="http://schemas.openxmlformats.org/drawingml/2006/main">
                  <a:graphicData uri="http://schemas.microsoft.com/office/word/2010/wordprocessingGroup">
                    <wpg:wgp>
                      <wpg:cNvGrpSpPr/>
                      <wpg:grpSpPr>
                        <a:xfrm>
                          <a:off x="0" y="0"/>
                          <a:ext cx="4503762" cy="3954645"/>
                          <a:chOff x="0" y="0"/>
                          <a:chExt cx="4503762" cy="3954645"/>
                        </a:xfrm>
                      </wpg:grpSpPr>
                      <wps:wsp>
                        <wps:cNvPr id="2" name="Rectangle 2"/>
                        <wps:cNvSpPr/>
                        <wps:spPr>
                          <a:xfrm>
                            <a:off x="20781"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355272"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602672"/>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1960418"/>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0781" y="2653145"/>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0781" y="3442854"/>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12735B" id="Group 8" o:spid="_x0000_s1026" style="position:absolute;margin-left:26.25pt;margin-top:42.1pt;width:354.65pt;height:311.4pt;z-index:251669504" coordsize="45037,39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">
                <v:rect id="Rectangle 2" o:spid="_x0000_s1027" style="position:absolute;left:207;width:9895;height:5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5ZXsEA&#10;AADaAAAADwAAAGRycy9kb3ducmV2LnhtbESPQYvCMBSE7wv+h/AEL4umKohUo6igyB6EVS/ens2z&#10;LTYvJYm2/vuNIOxxmJlvmPmyNZV4kvOlZQXDQQKCOLO65FzB+bTtT0H4gKyxskwKXuRhueh8zTHV&#10;tuFfeh5DLiKEfYoKihDqVEqfFWTQD2xNHL2bdQZDlC6X2mET4aaSoySZSIMlx4UCa9oUlN2PD6Pg&#10;uru4zXQ93oXH9ySi7/kPHRqlet12NQMRqA3/4U97rxWM4H0l3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WV7BAAAA2gAAAA8AAAAAAAAAAAAAAAAAmAIAAGRycy9kb3du&#10;cmV2LnhtbFBLBQYAAAAABAAEAPUAAACGAwAAAAA=&#10;" filled="f" strokecolor="red" strokeweight="2pt"/>
                <v:rect id="Rectangle 3" o:spid="_x0000_s1028" style="position:absolute;left:23552;width:9895;height:5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8xcEA&#10;AADaAAAADwAAAGRycy9kb3ducmV2LnhtbESPQYvCMBSE74L/ITzBi2iqgkjXKKugiAdBdy/e3jZv&#10;22LzUpJo6783guBxmJlvmMWqNZW4k/OlZQXjUQKCOLO65FzB7892OAfhA7LGyjIpeJCH1bLbWWCq&#10;bcMnup9DLiKEfYoKihDqVEqfFWTQj2xNHL1/6wyGKF0utcMmwk0lJ0kykwZLjgsF1rQpKLueb0bB&#10;3+7iNvP1dBdug1lEX/MDHRul+r32+wtEoDZ8wu/2XiuYwutKv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y/MXBAAAA2gAAAA8AAAAAAAAAAAAAAAAAmAIAAGRycy9kb3du&#10;cmV2LnhtbFBLBQYAAAAABAAEAPUAAACGAwAAAAA=&#10;" filled="f" strokecolor="red" strokeweight="2pt"/>
                <v:rect id="Rectangle 4" o:spid="_x0000_s1029" style="position:absolute;top:6026;width:45037;height:3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tkscQA&#10;AADaAAAADwAAAGRycy9kb3ducmV2LnhtbESPQWvCQBSE7wX/w/IEL6VuakuQ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bZLHEAAAA2gAAAA8AAAAAAAAAAAAAAAAAmAIAAGRycy9k&#10;b3ducmV2LnhtbFBLBQYAAAAABAAEAPUAAACJAwAAAAA=&#10;" filled="f" strokecolor="red" strokeweight="2pt"/>
                <v:rect id="Rectangle 5" o:spid="_x0000_s1030" style="position:absolute;top:19604;width:45034;height:5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BKsQA&#10;AADaAAAADwAAAGRycy9kb3ducmV2LnhtbESPQWvCQBSE7wX/w/IEL6VuammQ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XwSrEAAAA2gAAAA8AAAAAAAAAAAAAAAAAmAIAAGRycy9k&#10;b3ducmV2LnhtbFBLBQYAAAAABAAEAPUAAACJAwAAAAA=&#10;" filled="f" strokecolor="red" strokeweight="2pt"/>
                <v:rect id="Rectangle 6" o:spid="_x0000_s1031" style="position:absolute;left:207;top:26531;width:22110;height:5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VfXcIA&#10;AADaAAAADwAAAGRycy9kb3ducmV2LnhtbESPQYvCMBSE74L/ITzBi2i6LhSpRlFhRfYgrHrx9mye&#10;bbF5KUm09d9vFoQ9DjPzDbNYdaYWT3K+sqzgY5KAIM6trrhQcD59jWcgfEDWWFsmBS/ysFr2ewvM&#10;tG35h57HUIgIYZ+hgjKEJpPS5yUZ9BPbEEfvZp3BEKUrpHbYRrip5TRJUmmw4rhQYkPbkvL78WEU&#10;XHcXt51tPnfhMUoj+l5806FVajjo1nMQgbrwH36391pBCn9X4g2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V9dwgAAANoAAAAPAAAAAAAAAAAAAAAAAJgCAABkcnMvZG93&#10;bnJldi54bWxQSwUGAAAAAAQABAD1AAAAhwMAAAAA&#10;" filled="f" strokecolor="red" strokeweight="2pt"/>
                <v:rect id="Rectangle 7" o:spid="_x0000_s1032" style="position:absolute;left:207;top:34428;width:28934;height:5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n6xsQA&#10;AADaAAAADwAAAGRycy9kb3ducmV2LnhtbESPQWvCQBSE7wX/w/IEL6VuaiGV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sbEAAAA2gAAAA8AAAAAAAAAAAAAAAAAmAIAAGRycy9k&#10;b3ducmV2LnhtbFBLBQYAAAAABAAEAPUAAACJAwAAAAA=&#10;" filled="f" strokecolor="red" strokeweight="2pt"/>
              </v:group>
            </w:pict>
          </mc:Fallback>
        </mc:AlternateContent>
      </w:r>
      <w:r w:rsidR="002177A8" w:rsidRPr="00F539B2">
        <w:rPr>
          <w:noProof/>
          <w:lang w:eastAsia="sk-SK"/>
        </w:rPr>
        <w:drawing>
          <wp:inline distT="0" distB="0" distL="0" distR="0" wp14:anchorId="576D63D4" wp14:editId="24EF3787">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361FA866" w14:textId="590CB1AC" w:rsidR="002177A8" w:rsidRDefault="00682D27" w:rsidP="00682D27">
      <w:pPr>
        <w:pStyle w:val="Popis"/>
      </w:pPr>
      <w:r>
        <w:t xml:space="preserve">Obrázok </w:t>
      </w:r>
      <w:r w:rsidR="004768CE">
        <w:fldChar w:fldCharType="begin"/>
      </w:r>
      <w:r w:rsidR="004768CE">
        <w:instrText xml:space="preserve"> SEQ Obrázok \* ARABIC </w:instrText>
      </w:r>
      <w:r w:rsidR="004768CE">
        <w:fldChar w:fldCharType="separate"/>
      </w:r>
      <w:r w:rsidR="0043293E">
        <w:rPr>
          <w:noProof/>
        </w:rPr>
        <w:t>1</w:t>
      </w:r>
      <w:r w:rsidR="004768CE">
        <w:rPr>
          <w:noProof/>
        </w:rPr>
        <w:fldChar w:fldCharType="end"/>
      </w:r>
      <w:r>
        <w:t xml:space="preserve"> </w:t>
      </w:r>
      <w:r w:rsidRPr="00830DCF">
        <w:t>Strategická architektúra verejnej správy SR</w:t>
      </w:r>
    </w:p>
    <w:p w14:paraId="7D014E24" w14:textId="51C9A319" w:rsidR="002177A8" w:rsidRDefault="002177A8">
      <w:pPr>
        <w:rPr>
          <w:i/>
          <w:szCs w:val="22"/>
        </w:rPr>
      </w:pPr>
    </w:p>
    <w:p w14:paraId="21209C4C" w14:textId="23D41883" w:rsidR="006635D8" w:rsidRPr="00FD7FAB" w:rsidRDefault="006635D8" w:rsidP="00D05912">
      <w:pPr>
        <w:pStyle w:val="Tableheader"/>
      </w:pPr>
      <w:r w:rsidRPr="00FD7FAB">
        <w:t>Prvky</w:t>
      </w:r>
    </w:p>
    <w:p w14:paraId="481DDCBD" w14:textId="399831E5" w:rsidR="006635D8" w:rsidRDefault="00E32FF2">
      <w:pPr>
        <w:rPr>
          <w:szCs w:val="22"/>
        </w:rPr>
      </w:pPr>
      <w:r w:rsidRPr="00DE5423">
        <w:rPr>
          <w:szCs w:val="22"/>
        </w:rPr>
        <w:t xml:space="preserve">Tento dokument rozpracováva </w:t>
      </w:r>
      <w:r>
        <w:rPr>
          <w:szCs w:val="22"/>
        </w:rPr>
        <w:t>spoločný blok „</w:t>
      </w:r>
      <w:r w:rsidR="00682D27">
        <w:rPr>
          <w:szCs w:val="22"/>
        </w:rPr>
        <w:t>Verejné financie</w:t>
      </w:r>
      <w:r w:rsidR="00BA753D">
        <w:rPr>
          <w:szCs w:val="22"/>
        </w:rPr>
        <w:t>“, ktorý sa skladá z bloku „Rozpočtovanie“ a „Finančný manažment“</w:t>
      </w:r>
      <w:r w:rsidR="00BA753D" w:rsidRPr="00DE5423">
        <w:rPr>
          <w:szCs w:val="22"/>
        </w:rPr>
        <w:t>.</w:t>
      </w:r>
    </w:p>
    <w:p w14:paraId="4D1FA0AB" w14:textId="5163904B" w:rsidR="00682D27" w:rsidRDefault="00682D27">
      <w:pPr>
        <w:spacing w:before="0" w:after="200" w:line="276" w:lineRule="auto"/>
        <w:jc w:val="left"/>
      </w:pPr>
      <w:r>
        <w:br w:type="page"/>
      </w:r>
    </w:p>
    <w:p w14:paraId="42ED0F20" w14:textId="77777777" w:rsidR="00682D27" w:rsidRPr="001D017F" w:rsidRDefault="00682D27" w:rsidP="00682D27">
      <w:pPr>
        <w:pStyle w:val="Nadpis1"/>
        <w:pageBreakBefore w:val="0"/>
        <w:jc w:val="left"/>
        <w:rPr>
          <w:i/>
        </w:rPr>
      </w:pPr>
      <w:bookmarkStart w:id="194" w:name="_Toc430591926"/>
      <w:bookmarkStart w:id="195" w:name="_Toc435449522"/>
      <w:r w:rsidRPr="001D017F">
        <w:rPr>
          <w:i/>
        </w:rPr>
        <w:t>Verejné financie</w:t>
      </w:r>
      <w:bookmarkEnd w:id="194"/>
      <w:bookmarkEnd w:id="195"/>
    </w:p>
    <w:p w14:paraId="1B6A0FC6" w14:textId="77777777" w:rsidR="00682D27" w:rsidRPr="001D017F" w:rsidRDefault="00682D27" w:rsidP="00682D27">
      <w:r w:rsidRPr="001D017F">
        <w:t>Oblasť verejných financií zahrňuje nasledujúce podoblasti z biznis architektúry verejnej správy:</w:t>
      </w:r>
    </w:p>
    <w:p w14:paraId="4EEBEDE7" w14:textId="4B6A4525" w:rsidR="00682D27" w:rsidRPr="001D017F" w:rsidRDefault="00682D27" w:rsidP="00682D27">
      <w:pPr>
        <w:pStyle w:val="Bullet"/>
        <w:shd w:val="clear" w:color="auto" w:fill="auto"/>
        <w:ind w:left="360" w:hanging="360"/>
      </w:pPr>
      <w:r w:rsidRPr="001D017F">
        <w:t xml:space="preserve">Rozpočtovanie (ako súčasť funkcie </w:t>
      </w:r>
      <w:r w:rsidR="006D6C4D">
        <w:t>Vnútorná správa</w:t>
      </w:r>
      <w:r w:rsidRPr="001D017F">
        <w:t>)</w:t>
      </w:r>
    </w:p>
    <w:p w14:paraId="4C12A1FD" w14:textId="77777777" w:rsidR="00682D27" w:rsidRPr="001D017F" w:rsidRDefault="00682D27" w:rsidP="00682D27">
      <w:pPr>
        <w:pStyle w:val="Bullet"/>
        <w:numPr>
          <w:ilvl w:val="0"/>
          <w:numId w:val="0"/>
        </w:numPr>
      </w:pPr>
      <w:r w:rsidRPr="001D017F">
        <w:t>Rozpočtovanie si vyžaduje reagovať na požiadavku neustálej minimalizácie rozpočtových nákladov a efektívnu alokáciu zdrojov, či plánovanie čerpania. Zabezpečenie tohto cieľa vyžaduje metodiky a nástroje pre zefektívnenie a konsolidáciu príslušných procesov vo verejnej správe.</w:t>
      </w:r>
    </w:p>
    <w:p w14:paraId="01DD5668" w14:textId="61B298C1" w:rsidR="00682D27" w:rsidRPr="001D017F" w:rsidRDefault="00682D27" w:rsidP="00682D27">
      <w:pPr>
        <w:pStyle w:val="Bullet"/>
        <w:shd w:val="clear" w:color="auto" w:fill="auto"/>
        <w:ind w:left="360" w:hanging="360"/>
      </w:pPr>
      <w:r w:rsidRPr="001D017F">
        <w:t xml:space="preserve">Finančný manažment (ako súčasť </w:t>
      </w:r>
      <w:r w:rsidR="006D6C4D" w:rsidRPr="001D017F">
        <w:t xml:space="preserve">funkcie </w:t>
      </w:r>
      <w:r w:rsidR="006D6C4D">
        <w:t>Vnútorná správa</w:t>
      </w:r>
      <w:r w:rsidRPr="001D017F">
        <w:t>)</w:t>
      </w:r>
    </w:p>
    <w:p w14:paraId="2348920C" w14:textId="77777777" w:rsidR="00682D27" w:rsidRPr="001D017F" w:rsidRDefault="00682D27" w:rsidP="00682D27">
      <w:r w:rsidRPr="001D017F">
        <w:t>Funkcia zabezpečuje finan</w:t>
      </w:r>
      <w:r w:rsidRPr="001D017F">
        <w:rPr>
          <w:rFonts w:cs="RenaultTOTLig"/>
        </w:rPr>
        <w:t>č</w:t>
      </w:r>
      <w:r w:rsidRPr="001D017F">
        <w:t>n</w:t>
      </w:r>
      <w:r w:rsidRPr="001D017F">
        <w:rPr>
          <w:rFonts w:cs="RenaultTOTLig"/>
        </w:rPr>
        <w:t>ý</w:t>
      </w:r>
      <w:r w:rsidRPr="001D017F">
        <w:t xml:space="preserve"> mana</w:t>
      </w:r>
      <w:r w:rsidRPr="001D017F">
        <w:rPr>
          <w:rFonts w:cs="RenaultTOTLig"/>
        </w:rPr>
        <w:t>ž</w:t>
      </w:r>
      <w:r w:rsidRPr="001D017F">
        <w:t>ment verejn</w:t>
      </w:r>
      <w:r w:rsidRPr="001D017F">
        <w:rPr>
          <w:rFonts w:cs="RenaultTOTLig"/>
        </w:rPr>
        <w:t>ý</w:t>
      </w:r>
      <w:r w:rsidRPr="001D017F">
        <w:t>ch financi</w:t>
      </w:r>
      <w:r w:rsidRPr="001D017F">
        <w:rPr>
          <w:rFonts w:cs="RenaultTOTLig"/>
        </w:rPr>
        <w:t>í</w:t>
      </w:r>
      <w:r w:rsidRPr="001D017F">
        <w:t>, riadenie hotovosti, dlhu a</w:t>
      </w:r>
      <w:r w:rsidRPr="001D017F">
        <w:rPr>
          <w:rFonts w:ascii="Times New Roman" w:hAnsi="Times New Roman"/>
        </w:rPr>
        <w:t> </w:t>
      </w:r>
      <w:r w:rsidRPr="001D017F">
        <w:t>investovania kr</w:t>
      </w:r>
      <w:r w:rsidRPr="001D017F">
        <w:rPr>
          <w:rFonts w:cs="RenaultTOTLig"/>
        </w:rPr>
        <w:t>á</w:t>
      </w:r>
      <w:r w:rsidRPr="001D017F">
        <w:t>tkodob</w:t>
      </w:r>
      <w:r w:rsidRPr="001D017F">
        <w:rPr>
          <w:rFonts w:cs="RenaultTOTLig"/>
        </w:rPr>
        <w:t>ý</w:t>
      </w:r>
      <w:r w:rsidRPr="001D017F">
        <w:t>ch prebytkov likvidity verejn</w:t>
      </w:r>
      <w:r w:rsidRPr="001D017F">
        <w:rPr>
          <w:rFonts w:cs="RenaultTOTLig"/>
        </w:rPr>
        <w:t>é</w:t>
      </w:r>
      <w:r w:rsidRPr="001D017F">
        <w:t>ho sektora, pričom sa rieši centralizácia príjmov, realizácia verejných rozpočtov, správa pohľadávok a</w:t>
      </w:r>
      <w:r w:rsidRPr="001D017F">
        <w:rPr>
          <w:rFonts w:ascii="Times New Roman" w:hAnsi="Times New Roman"/>
        </w:rPr>
        <w:t> </w:t>
      </w:r>
      <w:r w:rsidRPr="001D017F">
        <w:t>z</w:t>
      </w:r>
      <w:r w:rsidRPr="001D017F">
        <w:rPr>
          <w:rFonts w:cs="RenaultTOTLig"/>
        </w:rPr>
        <w:t>á</w:t>
      </w:r>
      <w:r w:rsidRPr="001D017F">
        <w:t>v</w:t>
      </w:r>
      <w:r w:rsidRPr="001D017F">
        <w:rPr>
          <w:rFonts w:cs="RenaultTOTLig"/>
        </w:rPr>
        <w:t>ä</w:t>
      </w:r>
      <w:r w:rsidRPr="001D017F">
        <w:t xml:space="preserve">zkov </w:t>
      </w:r>
      <w:r w:rsidRPr="001D017F">
        <w:rPr>
          <w:rFonts w:cs="RenaultTOTLig"/>
        </w:rPr>
        <w:t>š</w:t>
      </w:r>
      <w:r w:rsidRPr="001D017F">
        <w:t>t</w:t>
      </w:r>
      <w:r w:rsidRPr="001D017F">
        <w:rPr>
          <w:rFonts w:cs="RenaultTOTLig"/>
        </w:rPr>
        <w:t>á</w:t>
      </w:r>
      <w:r w:rsidRPr="001D017F">
        <w:t>tneho rozpo</w:t>
      </w:r>
      <w:r w:rsidRPr="001D017F">
        <w:rPr>
          <w:rFonts w:cs="RenaultTOTLig"/>
        </w:rPr>
        <w:t>č</w:t>
      </w:r>
      <w:r w:rsidRPr="001D017F">
        <w:t>tu a</w:t>
      </w:r>
      <w:r w:rsidRPr="001D017F">
        <w:rPr>
          <w:rFonts w:ascii="Times New Roman" w:hAnsi="Times New Roman"/>
        </w:rPr>
        <w:t> </w:t>
      </w:r>
      <w:r w:rsidRPr="001D017F">
        <w:t>zabezpečenie jeho denn</w:t>
      </w:r>
      <w:r w:rsidRPr="001D017F">
        <w:rPr>
          <w:rFonts w:cs="RenaultTOTLig"/>
        </w:rPr>
        <w:t>ej</w:t>
      </w:r>
      <w:r w:rsidRPr="001D017F">
        <w:t xml:space="preserve"> likvidity.</w:t>
      </w:r>
    </w:p>
    <w:p w14:paraId="3217AE07" w14:textId="77777777" w:rsidR="00682D27" w:rsidRPr="001D017F" w:rsidRDefault="00682D27" w:rsidP="00682D27">
      <w:pPr>
        <w:pStyle w:val="Nadpis2"/>
        <w:ind w:left="576" w:hanging="576"/>
      </w:pPr>
      <w:bookmarkStart w:id="196" w:name="_Toc430591927"/>
      <w:bookmarkStart w:id="197" w:name="_Toc435449523"/>
      <w:r w:rsidRPr="001D017F">
        <w:t>Ciele realizácie</w:t>
      </w:r>
      <w:bookmarkEnd w:id="196"/>
      <w:bookmarkEnd w:id="197"/>
    </w:p>
    <w:p w14:paraId="517C20F4" w14:textId="77777777" w:rsidR="00682D27" w:rsidRPr="001D017F" w:rsidRDefault="00682D27" w:rsidP="00682D27">
      <w:pPr>
        <w:pStyle w:val="Nadpis3"/>
        <w:ind w:left="862"/>
      </w:pPr>
      <w:bookmarkStart w:id="198" w:name="_Toc430591928"/>
      <w:bookmarkStart w:id="199" w:name="_Toc435449524"/>
      <w:r w:rsidRPr="001D017F">
        <w:t>Architektonické ciele</w:t>
      </w:r>
      <w:bookmarkEnd w:id="198"/>
      <w:bookmarkEnd w:id="199"/>
    </w:p>
    <w:p w14:paraId="22090563" w14:textId="77777777" w:rsidR="00682D27" w:rsidRPr="001D017F" w:rsidRDefault="00682D27" w:rsidP="00682D27">
      <w:pPr>
        <w:rPr>
          <w:szCs w:val="22"/>
        </w:rPr>
      </w:pPr>
      <w:r w:rsidRPr="001D017F">
        <w:rPr>
          <w:szCs w:val="22"/>
        </w:rPr>
        <w:t>Táto kapitola obsahuje špecifikáciu architektonických cieľov</w:t>
      </w:r>
      <w:r w:rsidRPr="001D017F">
        <w:rPr>
          <w:rStyle w:val="Odkaznapoznmkupodiarou"/>
          <w:szCs w:val="22"/>
        </w:rPr>
        <w:footnoteReference w:id="1"/>
      </w:r>
      <w:r w:rsidRPr="001D017F">
        <w:rPr>
          <w:szCs w:val="22"/>
        </w:rPr>
        <w:t xml:space="preserve">, ktoré by mali byť dosiahnuté prostredníctvom realizácie strategickej priority. </w:t>
      </w:r>
    </w:p>
    <w:p w14:paraId="4F206B26" w14:textId="77777777" w:rsidR="00682D27" w:rsidRPr="001D017F" w:rsidRDefault="00682D27" w:rsidP="00682D27">
      <w:pPr>
        <w:pStyle w:val="Tableheader"/>
      </w:pPr>
      <w:r w:rsidRPr="001D017F">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682D27" w:rsidRPr="001D017F" w14:paraId="22DD373D" w14:textId="77777777" w:rsidTr="00BD7B73">
        <w:trPr>
          <w:cantSplit/>
          <w:tblHeader/>
        </w:trPr>
        <w:tc>
          <w:tcPr>
            <w:tcW w:w="1622" w:type="pct"/>
            <w:shd w:val="clear" w:color="auto" w:fill="D9D9D9"/>
          </w:tcPr>
          <w:p w14:paraId="29BB75E2" w14:textId="77777777" w:rsidR="00682D27" w:rsidRPr="001D017F" w:rsidRDefault="00682D27" w:rsidP="00BD7B73">
            <w:pPr>
              <w:tabs>
                <w:tab w:val="left" w:pos="1290"/>
              </w:tabs>
              <w:spacing w:before="60" w:after="60"/>
              <w:rPr>
                <w:b/>
                <w:szCs w:val="22"/>
              </w:rPr>
            </w:pPr>
            <w:r w:rsidRPr="001D017F">
              <w:rPr>
                <w:b/>
                <w:szCs w:val="22"/>
              </w:rPr>
              <w:t>Cieľ</w:t>
            </w:r>
          </w:p>
        </w:tc>
        <w:tc>
          <w:tcPr>
            <w:tcW w:w="1931" w:type="pct"/>
            <w:shd w:val="clear" w:color="auto" w:fill="D9D9D9"/>
          </w:tcPr>
          <w:p w14:paraId="17A63A38" w14:textId="77777777" w:rsidR="00682D27" w:rsidRPr="001D017F" w:rsidRDefault="00682D27" w:rsidP="00BD7B73">
            <w:pPr>
              <w:tabs>
                <w:tab w:val="left" w:pos="1290"/>
              </w:tabs>
              <w:spacing w:before="60" w:after="60"/>
              <w:rPr>
                <w:b/>
                <w:szCs w:val="22"/>
              </w:rPr>
            </w:pPr>
            <w:r w:rsidRPr="001D017F">
              <w:rPr>
                <w:b/>
                <w:szCs w:val="22"/>
              </w:rPr>
              <w:t>Ukazovateľ cieľa</w:t>
            </w:r>
          </w:p>
        </w:tc>
        <w:tc>
          <w:tcPr>
            <w:tcW w:w="1447" w:type="pct"/>
            <w:shd w:val="clear" w:color="auto" w:fill="D9D9D9"/>
          </w:tcPr>
          <w:p w14:paraId="5F142506" w14:textId="77777777" w:rsidR="00682D27" w:rsidRPr="001D017F" w:rsidRDefault="00682D27" w:rsidP="00BD7B73">
            <w:pPr>
              <w:tabs>
                <w:tab w:val="left" w:pos="1290"/>
              </w:tabs>
              <w:spacing w:before="60" w:after="60"/>
              <w:rPr>
                <w:b/>
                <w:szCs w:val="22"/>
              </w:rPr>
            </w:pPr>
            <w:r w:rsidRPr="001D017F">
              <w:rPr>
                <w:b/>
                <w:szCs w:val="22"/>
              </w:rPr>
              <w:t>Čas dosiahnutia cieľa</w:t>
            </w:r>
          </w:p>
        </w:tc>
      </w:tr>
      <w:tr w:rsidR="00682D27" w:rsidRPr="001D017F" w14:paraId="23B293BE" w14:textId="77777777" w:rsidTr="00BD7B73">
        <w:trPr>
          <w:cantSplit/>
        </w:trPr>
        <w:tc>
          <w:tcPr>
            <w:tcW w:w="1622" w:type="pct"/>
          </w:tcPr>
          <w:p w14:paraId="1B9CF3C2" w14:textId="77777777" w:rsidR="00682D27" w:rsidRPr="001D017F" w:rsidRDefault="00682D27" w:rsidP="00BD7B73">
            <w:pPr>
              <w:tabs>
                <w:tab w:val="left" w:pos="1290"/>
              </w:tabs>
              <w:spacing w:before="60" w:after="60"/>
              <w:rPr>
                <w:szCs w:val="22"/>
              </w:rPr>
            </w:pPr>
            <w:r w:rsidRPr="001D017F">
              <w:rPr>
                <w:szCs w:val="22"/>
              </w:rPr>
              <w:t>Neustále zlepšovanie služieb pri využívaní moderných technológií</w:t>
            </w:r>
          </w:p>
          <w:p w14:paraId="6F400FB9" w14:textId="77777777" w:rsidR="00682D27" w:rsidRPr="001D017F" w:rsidRDefault="00682D27" w:rsidP="00BD7B73">
            <w:pPr>
              <w:spacing w:before="60" w:after="60"/>
              <w:jc w:val="left"/>
              <w:rPr>
                <w:szCs w:val="22"/>
              </w:rPr>
            </w:pPr>
            <w:r w:rsidRPr="001D017F">
              <w:rPr>
                <w:szCs w:val="22"/>
              </w:rPr>
              <w:t>- Zvýšenie kvality a dostupnosti služieb pre orgány verejnej moci pri výkone verejných financií</w:t>
            </w:r>
          </w:p>
        </w:tc>
        <w:tc>
          <w:tcPr>
            <w:tcW w:w="1931" w:type="pct"/>
          </w:tcPr>
          <w:p w14:paraId="07A81988" w14:textId="77777777" w:rsidR="00682D27" w:rsidRPr="001D017F" w:rsidRDefault="00682D27" w:rsidP="00682D27">
            <w:pPr>
              <w:pStyle w:val="Bullet"/>
              <w:shd w:val="clear" w:color="auto" w:fill="auto"/>
              <w:spacing w:before="60" w:after="60"/>
              <w:ind w:left="342" w:hanging="360"/>
              <w:jc w:val="left"/>
            </w:pPr>
            <w:r w:rsidRPr="001D017F">
              <w:t>Počet orgánov vykonávajúcich výkon verejných financií v systéme Štátne pokladnice</w:t>
            </w:r>
          </w:p>
        </w:tc>
        <w:tc>
          <w:tcPr>
            <w:tcW w:w="1447" w:type="pct"/>
          </w:tcPr>
          <w:p w14:paraId="56E82A7B" w14:textId="77777777" w:rsidR="00682D27" w:rsidRPr="001D017F" w:rsidRDefault="00682D27" w:rsidP="00682D27">
            <w:pPr>
              <w:pStyle w:val="Bullet"/>
              <w:shd w:val="clear" w:color="auto" w:fill="auto"/>
              <w:spacing w:before="60" w:after="60"/>
              <w:ind w:left="342" w:hanging="360"/>
              <w:jc w:val="left"/>
            </w:pPr>
            <w:r w:rsidRPr="001D017F">
              <w:t>2016</w:t>
            </w:r>
          </w:p>
        </w:tc>
      </w:tr>
      <w:tr w:rsidR="00682D27" w:rsidRPr="001D017F" w14:paraId="29DFD9E3" w14:textId="77777777" w:rsidTr="00BD7B73">
        <w:trPr>
          <w:cantSplit/>
        </w:trPr>
        <w:tc>
          <w:tcPr>
            <w:tcW w:w="1622" w:type="pct"/>
          </w:tcPr>
          <w:p w14:paraId="14DA9873" w14:textId="77777777" w:rsidR="00682D27" w:rsidRPr="001D017F" w:rsidRDefault="00682D27" w:rsidP="00BD7B73">
            <w:pPr>
              <w:spacing w:before="60" w:after="60"/>
              <w:jc w:val="left"/>
              <w:rPr>
                <w:szCs w:val="22"/>
              </w:rPr>
            </w:pPr>
            <w:r w:rsidRPr="001D017F">
              <w:rPr>
                <w:szCs w:val="22"/>
              </w:rPr>
              <w:t>Priblíženie verejnej správy k maximálnemu využívaniu dát v zákaznícky orientovaných procesoch:</w:t>
            </w:r>
          </w:p>
          <w:p w14:paraId="21171EA3" w14:textId="77777777" w:rsidR="00682D27" w:rsidRPr="001D017F" w:rsidRDefault="00682D27" w:rsidP="00BD7B73">
            <w:pPr>
              <w:spacing w:before="60" w:after="60"/>
              <w:jc w:val="left"/>
              <w:rPr>
                <w:szCs w:val="22"/>
              </w:rPr>
            </w:pPr>
            <w:r w:rsidRPr="001D017F">
              <w:rPr>
                <w:szCs w:val="22"/>
              </w:rPr>
              <w:t>-</w:t>
            </w:r>
            <w:r w:rsidRPr="001D017F">
              <w:t xml:space="preserve"> </w:t>
            </w:r>
            <w:r w:rsidRPr="001D017F">
              <w:rPr>
                <w:szCs w:val="22"/>
              </w:rPr>
              <w:t xml:space="preserve">Efektívnejší výkon verejných financií vďaka zdieľaní dát cez centrálny dátový sklad </w:t>
            </w:r>
          </w:p>
          <w:p w14:paraId="0EFF2929" w14:textId="77777777" w:rsidR="00682D27" w:rsidRPr="001D017F" w:rsidRDefault="00682D27" w:rsidP="00BD7B73">
            <w:pPr>
              <w:spacing w:before="60" w:after="60"/>
              <w:jc w:val="left"/>
              <w:rPr>
                <w:szCs w:val="22"/>
              </w:rPr>
            </w:pPr>
          </w:p>
        </w:tc>
        <w:tc>
          <w:tcPr>
            <w:tcW w:w="1931" w:type="pct"/>
          </w:tcPr>
          <w:p w14:paraId="6DDACA7B" w14:textId="77777777" w:rsidR="00682D27" w:rsidRPr="001D017F" w:rsidRDefault="00682D27" w:rsidP="00682D27">
            <w:pPr>
              <w:pStyle w:val="Bullet"/>
              <w:shd w:val="clear" w:color="auto" w:fill="auto"/>
              <w:spacing w:before="60" w:after="60"/>
              <w:ind w:left="342" w:hanging="360"/>
              <w:jc w:val="left"/>
            </w:pPr>
            <w:r w:rsidRPr="001D017F">
              <w:t xml:space="preserve">% dát verejnej správy relevantných pre výkon verejných financií prístupných v centrálnom systéme </w:t>
            </w:r>
          </w:p>
          <w:p w14:paraId="7D96C08C" w14:textId="77777777" w:rsidR="00682D27" w:rsidRPr="001D017F" w:rsidRDefault="00682D27" w:rsidP="00BD7B73">
            <w:pPr>
              <w:pStyle w:val="Bullet"/>
              <w:numPr>
                <w:ilvl w:val="0"/>
                <w:numId w:val="0"/>
              </w:numPr>
              <w:spacing w:before="60" w:after="60"/>
              <w:ind w:left="360" w:hanging="360"/>
              <w:jc w:val="left"/>
            </w:pPr>
          </w:p>
        </w:tc>
        <w:tc>
          <w:tcPr>
            <w:tcW w:w="1447" w:type="pct"/>
          </w:tcPr>
          <w:p w14:paraId="1B65C268" w14:textId="77777777" w:rsidR="00682D27" w:rsidRPr="001D017F" w:rsidRDefault="00682D27" w:rsidP="00682D27">
            <w:pPr>
              <w:pStyle w:val="Bullet"/>
              <w:shd w:val="clear" w:color="auto" w:fill="auto"/>
              <w:spacing w:before="60" w:after="60"/>
              <w:ind w:left="342" w:hanging="360"/>
              <w:jc w:val="left"/>
            </w:pPr>
            <w:r w:rsidRPr="001D017F">
              <w:t>2016</w:t>
            </w:r>
          </w:p>
        </w:tc>
      </w:tr>
    </w:tbl>
    <w:p w14:paraId="0BB6A598" w14:textId="77777777" w:rsidR="00682D27" w:rsidRPr="00682D27" w:rsidRDefault="00682D27" w:rsidP="00682D27"/>
    <w:p w14:paraId="78FB80AC" w14:textId="77777777" w:rsidR="00682D27" w:rsidRPr="001D017F" w:rsidRDefault="00682D27" w:rsidP="00682D27">
      <w:pPr>
        <w:pStyle w:val="Tableheader"/>
      </w:pPr>
      <w:r w:rsidRPr="001D017F">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682D27" w:rsidRPr="001D017F" w14:paraId="566CDE97" w14:textId="77777777" w:rsidTr="00BD7B73">
        <w:trPr>
          <w:cantSplit/>
          <w:tblHeader/>
        </w:trPr>
        <w:tc>
          <w:tcPr>
            <w:tcW w:w="1837" w:type="pct"/>
            <w:shd w:val="clear" w:color="auto" w:fill="D9D9D9"/>
          </w:tcPr>
          <w:p w14:paraId="6384391F" w14:textId="77777777" w:rsidR="00682D27" w:rsidRPr="001D017F" w:rsidRDefault="00682D27" w:rsidP="00BD7B73">
            <w:pPr>
              <w:tabs>
                <w:tab w:val="left" w:pos="1290"/>
              </w:tabs>
              <w:spacing w:before="60" w:after="60"/>
              <w:rPr>
                <w:b/>
                <w:szCs w:val="22"/>
              </w:rPr>
            </w:pPr>
            <w:r w:rsidRPr="001D017F">
              <w:rPr>
                <w:b/>
                <w:szCs w:val="22"/>
              </w:rPr>
              <w:t>Cieľ OP II</w:t>
            </w:r>
          </w:p>
        </w:tc>
        <w:tc>
          <w:tcPr>
            <w:tcW w:w="3163" w:type="pct"/>
            <w:shd w:val="clear" w:color="auto" w:fill="D9D9D9"/>
          </w:tcPr>
          <w:p w14:paraId="6290572A" w14:textId="77777777" w:rsidR="00682D27" w:rsidRPr="001D017F" w:rsidRDefault="00682D27" w:rsidP="00BD7B73">
            <w:pPr>
              <w:tabs>
                <w:tab w:val="left" w:pos="1290"/>
              </w:tabs>
              <w:spacing w:before="60" w:after="60"/>
              <w:rPr>
                <w:b/>
                <w:szCs w:val="22"/>
              </w:rPr>
            </w:pPr>
            <w:r w:rsidRPr="001D017F">
              <w:rPr>
                <w:b/>
                <w:szCs w:val="22"/>
              </w:rPr>
              <w:t>Ukazovateľ cieľa</w:t>
            </w:r>
          </w:p>
        </w:tc>
      </w:tr>
      <w:tr w:rsidR="00682D27" w:rsidRPr="001D017F" w14:paraId="61BD994A" w14:textId="77777777" w:rsidTr="00BD7B73">
        <w:trPr>
          <w:cantSplit/>
        </w:trPr>
        <w:tc>
          <w:tcPr>
            <w:tcW w:w="1837" w:type="pct"/>
          </w:tcPr>
          <w:p w14:paraId="29A43C1F" w14:textId="77777777" w:rsidR="00682D27" w:rsidRPr="001D017F" w:rsidRDefault="00682D27" w:rsidP="00BD7B73">
            <w:pPr>
              <w:spacing w:before="60" w:after="60"/>
              <w:jc w:val="left"/>
              <w:rPr>
                <w:szCs w:val="22"/>
              </w:rPr>
            </w:pPr>
            <w:r w:rsidRPr="001D017F">
              <w:rPr>
                <w:szCs w:val="22"/>
              </w:rPr>
              <w:t>7.5: Zlepšenie celkovej dostupnosti dát verejnej správy vo forme otvorených dát</w:t>
            </w:r>
          </w:p>
        </w:tc>
        <w:tc>
          <w:tcPr>
            <w:tcW w:w="3163" w:type="pct"/>
          </w:tcPr>
          <w:p w14:paraId="1CA32F01" w14:textId="77777777" w:rsidR="00682D27" w:rsidRPr="001D017F" w:rsidRDefault="00682D27" w:rsidP="00682D27">
            <w:pPr>
              <w:pStyle w:val="Bullet"/>
              <w:shd w:val="clear" w:color="auto" w:fill="auto"/>
              <w:ind w:left="360" w:hanging="360"/>
            </w:pPr>
            <w:r w:rsidRPr="001D017F">
              <w:t>Dodatočný podiel inštitúcií verejnej správy prepojených s centrálnou platformou pre otvorené dáta (každý používateľ systému)</w:t>
            </w:r>
          </w:p>
          <w:p w14:paraId="3B4F069D" w14:textId="77777777" w:rsidR="00682D27" w:rsidRPr="001D017F" w:rsidRDefault="00682D27" w:rsidP="00682D27">
            <w:pPr>
              <w:pStyle w:val="Bullet"/>
              <w:shd w:val="clear" w:color="auto" w:fill="auto"/>
              <w:ind w:left="360" w:hanging="360"/>
            </w:pPr>
            <w:r w:rsidRPr="001D017F">
              <w:t xml:space="preserve">Počet nových </w:t>
            </w:r>
            <w:proofErr w:type="spellStart"/>
            <w:r w:rsidRPr="001D017F">
              <w:t>datasetov</w:t>
            </w:r>
            <w:proofErr w:type="spellEnd"/>
            <w:r w:rsidRPr="001D017F">
              <w:t xml:space="preserve"> publikovaných vo formáte s vysokým potenciálom na </w:t>
            </w:r>
            <w:proofErr w:type="spellStart"/>
            <w:r w:rsidRPr="001D017F">
              <w:t>znovupoužitie</w:t>
            </w:r>
            <w:proofErr w:type="spellEnd"/>
          </w:p>
        </w:tc>
      </w:tr>
      <w:tr w:rsidR="00682D27" w:rsidRPr="001D017F" w14:paraId="5A8C0E60" w14:textId="77777777" w:rsidTr="00BD7B73">
        <w:trPr>
          <w:cantSplit/>
        </w:trPr>
        <w:tc>
          <w:tcPr>
            <w:tcW w:w="1837" w:type="pct"/>
          </w:tcPr>
          <w:p w14:paraId="41AE8712" w14:textId="77777777" w:rsidR="00682D27" w:rsidRPr="001D017F" w:rsidRDefault="00682D27" w:rsidP="00BD7B73">
            <w:pPr>
              <w:spacing w:before="60" w:after="60"/>
              <w:jc w:val="left"/>
              <w:rPr>
                <w:szCs w:val="22"/>
              </w:rPr>
            </w:pPr>
            <w:r w:rsidRPr="001D017F">
              <w:rPr>
                <w:szCs w:val="22"/>
              </w:rPr>
              <w:t>7.7 Umožnenie modernizácie a racionalizácie verejnej správy IKT prostriedkami</w:t>
            </w:r>
          </w:p>
        </w:tc>
        <w:tc>
          <w:tcPr>
            <w:tcW w:w="3163" w:type="pct"/>
          </w:tcPr>
          <w:p w14:paraId="5F80998D" w14:textId="77777777" w:rsidR="00682D27" w:rsidRPr="001D017F" w:rsidRDefault="00682D27" w:rsidP="00682D27">
            <w:pPr>
              <w:pStyle w:val="Bullet"/>
              <w:shd w:val="clear" w:color="auto" w:fill="auto"/>
              <w:ind w:left="360" w:hanging="360"/>
            </w:pPr>
            <w:r w:rsidRPr="001D017F">
              <w:t>Počet nových optimalizovaných úsekov verejnej správy</w:t>
            </w:r>
          </w:p>
          <w:p w14:paraId="638F9228" w14:textId="77777777" w:rsidR="00682D27" w:rsidRPr="001D017F" w:rsidRDefault="00682D27" w:rsidP="00682D27">
            <w:pPr>
              <w:pStyle w:val="Bullet"/>
              <w:shd w:val="clear" w:color="auto" w:fill="auto"/>
              <w:ind w:left="360" w:hanging="360"/>
            </w:pPr>
            <w:r w:rsidRPr="001D017F">
              <w:t>Dodatočný počet úsekov verejnej správy, v ktorých je rozhodovanie podporované analytickými systémami (napríklad pre analýzu rizík)</w:t>
            </w:r>
          </w:p>
          <w:p w14:paraId="15E703DE" w14:textId="77777777" w:rsidR="00682D27" w:rsidRPr="001D017F" w:rsidRDefault="00682D27" w:rsidP="00682D27">
            <w:pPr>
              <w:pStyle w:val="Bullet"/>
              <w:shd w:val="clear" w:color="auto" w:fill="auto"/>
              <w:ind w:left="360" w:hanging="360"/>
            </w:pPr>
            <w:r w:rsidRPr="001D017F">
              <w:t xml:space="preserve">Počet dodatočných centrálne využitých podporných systémov vnútornej správy v rámci ISVS (ako služieb v </w:t>
            </w:r>
            <w:proofErr w:type="spellStart"/>
            <w:r w:rsidRPr="001D017F">
              <w:t>cloude</w:t>
            </w:r>
            <w:proofErr w:type="spellEnd"/>
            <w:r w:rsidRPr="001D017F">
              <w:t xml:space="preserve"> </w:t>
            </w:r>
            <w:proofErr w:type="spellStart"/>
            <w:r w:rsidRPr="001D017F">
              <w:t>SaaS</w:t>
            </w:r>
            <w:proofErr w:type="spellEnd"/>
            <w:r w:rsidRPr="001D017F">
              <w:t>)</w:t>
            </w:r>
          </w:p>
        </w:tc>
      </w:tr>
    </w:tbl>
    <w:p w14:paraId="4A105197" w14:textId="77777777" w:rsidR="00682D27" w:rsidRPr="00682D27" w:rsidRDefault="00682D27" w:rsidP="00682D27"/>
    <w:p w14:paraId="6F16EA17" w14:textId="77777777" w:rsidR="00682D27" w:rsidRPr="001D017F" w:rsidRDefault="00682D27" w:rsidP="00682D27">
      <w:pPr>
        <w:pStyle w:val="Tableheader"/>
      </w:pPr>
      <w:r w:rsidRPr="001D017F">
        <w:t>Naplnenie cieľov OP EVS</w:t>
      </w:r>
    </w:p>
    <w:p w14:paraId="5D1F6532" w14:textId="77777777" w:rsidR="00682D27" w:rsidRPr="001D017F" w:rsidRDefault="00682D27" w:rsidP="00682D27">
      <w:pPr>
        <w:rPr>
          <w:i/>
          <w:szCs w:val="22"/>
        </w:rPr>
      </w:pPr>
      <w:r w:rsidRPr="001D017F">
        <w:rPr>
          <w:i/>
          <w:szCs w:val="22"/>
        </w:rPr>
        <w:t>(Tabuľka sa vyplní v prípade, že je relevantná)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682D27" w:rsidRPr="001D017F" w14:paraId="3927D49C" w14:textId="77777777" w:rsidTr="00BD7B73">
        <w:trPr>
          <w:cantSplit/>
          <w:tblHeader/>
        </w:trPr>
        <w:tc>
          <w:tcPr>
            <w:tcW w:w="1837" w:type="pct"/>
            <w:shd w:val="clear" w:color="auto" w:fill="D9D9D9"/>
          </w:tcPr>
          <w:p w14:paraId="187A1E49" w14:textId="77777777" w:rsidR="00682D27" w:rsidRPr="001D017F" w:rsidRDefault="00682D27" w:rsidP="00BD7B73">
            <w:pPr>
              <w:tabs>
                <w:tab w:val="left" w:pos="1290"/>
              </w:tabs>
              <w:spacing w:before="60" w:after="60"/>
              <w:rPr>
                <w:b/>
                <w:szCs w:val="22"/>
              </w:rPr>
            </w:pPr>
            <w:r w:rsidRPr="001D017F">
              <w:rPr>
                <w:b/>
                <w:szCs w:val="22"/>
              </w:rPr>
              <w:t>Cieľ OP EVS</w:t>
            </w:r>
          </w:p>
        </w:tc>
        <w:tc>
          <w:tcPr>
            <w:tcW w:w="3163" w:type="pct"/>
            <w:shd w:val="clear" w:color="auto" w:fill="D9D9D9"/>
          </w:tcPr>
          <w:p w14:paraId="1FE8984F" w14:textId="77777777" w:rsidR="00682D27" w:rsidRPr="001D017F" w:rsidRDefault="00682D27" w:rsidP="00BD7B73">
            <w:pPr>
              <w:tabs>
                <w:tab w:val="left" w:pos="1290"/>
              </w:tabs>
              <w:spacing w:before="60" w:after="60"/>
              <w:rPr>
                <w:b/>
                <w:szCs w:val="22"/>
              </w:rPr>
            </w:pPr>
            <w:r w:rsidRPr="001D017F">
              <w:rPr>
                <w:b/>
                <w:szCs w:val="22"/>
              </w:rPr>
              <w:t>Ukazovateľ cieľa</w:t>
            </w:r>
          </w:p>
        </w:tc>
      </w:tr>
      <w:tr w:rsidR="00682D27" w:rsidRPr="001D017F" w14:paraId="5613405C" w14:textId="77777777" w:rsidTr="00BD7B73">
        <w:trPr>
          <w:cantSplit/>
        </w:trPr>
        <w:tc>
          <w:tcPr>
            <w:tcW w:w="1837" w:type="pct"/>
          </w:tcPr>
          <w:p w14:paraId="48142A35" w14:textId="77777777" w:rsidR="00682D27" w:rsidRPr="001D017F" w:rsidRDefault="00682D27" w:rsidP="00BD7B73">
            <w:pPr>
              <w:spacing w:before="60" w:after="60"/>
              <w:jc w:val="left"/>
              <w:rPr>
                <w:szCs w:val="22"/>
              </w:rPr>
            </w:pPr>
            <w:r w:rsidRPr="001D017F">
              <w:rPr>
                <w:szCs w:val="22"/>
              </w:rPr>
              <w:t>Špecifický cieľ 1.1: Skvalitnené systémy a optimalizované procesy VS</w:t>
            </w:r>
          </w:p>
        </w:tc>
        <w:tc>
          <w:tcPr>
            <w:tcW w:w="3163" w:type="pct"/>
          </w:tcPr>
          <w:p w14:paraId="48A3FC4F" w14:textId="77777777" w:rsidR="00682D27" w:rsidRPr="001D017F" w:rsidRDefault="00682D27" w:rsidP="00682D27">
            <w:pPr>
              <w:pStyle w:val="Bullet"/>
              <w:shd w:val="clear" w:color="auto" w:fill="auto"/>
              <w:ind w:left="360" w:hanging="360"/>
            </w:pPr>
            <w:r w:rsidRPr="001D017F">
              <w:t>Zvýšenie presnosti prípravy a realizácie štátneho rozpočtu</w:t>
            </w:r>
          </w:p>
        </w:tc>
      </w:tr>
    </w:tbl>
    <w:p w14:paraId="3B98E536" w14:textId="77777777" w:rsidR="00682D27" w:rsidRPr="00682D27" w:rsidRDefault="00682D27" w:rsidP="00682D27"/>
    <w:p w14:paraId="739E0FA5" w14:textId="77777777" w:rsidR="00682D27" w:rsidRPr="001D017F" w:rsidRDefault="00682D27" w:rsidP="00682D27">
      <w:pPr>
        <w:pStyle w:val="Nadpis3"/>
        <w:ind w:left="862"/>
      </w:pPr>
      <w:bookmarkStart w:id="200" w:name="_Toc430591929"/>
      <w:bookmarkStart w:id="201" w:name="_Toc435449525"/>
      <w:proofErr w:type="spellStart"/>
      <w:r w:rsidRPr="001D017F">
        <w:t>Stakeholderi</w:t>
      </w:r>
      <w:proofErr w:type="spellEnd"/>
      <w:r w:rsidRPr="001D017F">
        <w:t xml:space="preserve"> a ich záujmy</w:t>
      </w:r>
      <w:bookmarkEnd w:id="200"/>
      <w:bookmarkEnd w:id="201"/>
    </w:p>
    <w:p w14:paraId="11CB34A4" w14:textId="73D983B2" w:rsidR="00682D27" w:rsidRPr="00682D27" w:rsidRDefault="00682D27" w:rsidP="00682D27">
      <w:pPr>
        <w:pStyle w:val="Bullet"/>
        <w:numPr>
          <w:ilvl w:val="0"/>
          <w:numId w:val="0"/>
        </w:numPr>
        <w:ind w:left="360" w:hanging="360"/>
        <w:rPr>
          <w:b/>
        </w:rPr>
      </w:pPr>
      <w:r>
        <w:rPr>
          <w:b/>
          <w:color w:val="0F243E" w:themeColor="text2" w:themeShade="80"/>
        </w:rPr>
        <w:t>Ministerstvo financií SR</w:t>
      </w:r>
    </w:p>
    <w:p w14:paraId="3BAF2942" w14:textId="77777777" w:rsidR="00682D27" w:rsidRPr="001D017F" w:rsidRDefault="00682D27" w:rsidP="00682D27">
      <w:pPr>
        <w:pStyle w:val="Bullet"/>
        <w:shd w:val="clear" w:color="auto" w:fill="auto"/>
        <w:ind w:left="360" w:hanging="360"/>
      </w:pPr>
      <w:r w:rsidRPr="001D017F">
        <w:t>Možnosť efektívnej správy verejného rozpočtu</w:t>
      </w:r>
    </w:p>
    <w:p w14:paraId="49CE8CDC" w14:textId="77777777" w:rsidR="00682D27" w:rsidRPr="001D017F" w:rsidRDefault="00682D27" w:rsidP="00682D27">
      <w:pPr>
        <w:pStyle w:val="Bullet"/>
        <w:shd w:val="clear" w:color="auto" w:fill="auto"/>
        <w:ind w:left="360" w:hanging="360"/>
      </w:pPr>
      <w:r w:rsidRPr="001D017F">
        <w:t>Efektívne finančné plánovanie a kontrola štátneho rozpočtu</w:t>
      </w:r>
    </w:p>
    <w:p w14:paraId="13FEC37E" w14:textId="77777777" w:rsidR="00682D27" w:rsidRPr="001D017F" w:rsidRDefault="00682D27" w:rsidP="00682D27">
      <w:pPr>
        <w:pStyle w:val="Bullet"/>
        <w:shd w:val="clear" w:color="auto" w:fill="auto"/>
        <w:ind w:left="360" w:hanging="360"/>
      </w:pPr>
      <w:r w:rsidRPr="001D017F">
        <w:t xml:space="preserve">Efektívne financovanie verejných statkov a kontrola využívania finančných prostriedkov </w:t>
      </w:r>
    </w:p>
    <w:p w14:paraId="2F9E7E02" w14:textId="77777777" w:rsidR="00682D27" w:rsidRPr="001D017F" w:rsidRDefault="00682D27" w:rsidP="00682D27">
      <w:pPr>
        <w:pStyle w:val="Bullet"/>
        <w:shd w:val="clear" w:color="auto" w:fill="auto"/>
        <w:ind w:left="360" w:hanging="360"/>
      </w:pPr>
      <w:r w:rsidRPr="001D017F">
        <w:t>Zaisťovanie platobného styku</w:t>
      </w:r>
    </w:p>
    <w:p w14:paraId="6E54E645" w14:textId="77777777" w:rsidR="00682D27" w:rsidRPr="001D017F" w:rsidRDefault="00682D27" w:rsidP="00682D27">
      <w:pPr>
        <w:pStyle w:val="Bullet"/>
        <w:shd w:val="clear" w:color="auto" w:fill="auto"/>
        <w:ind w:left="360" w:hanging="360"/>
      </w:pPr>
      <w:r w:rsidRPr="001D017F">
        <w:t>Podpora riadenia aktív vo vlastníctve štátu</w:t>
      </w:r>
    </w:p>
    <w:p w14:paraId="4A12D336" w14:textId="77777777" w:rsidR="00682D27" w:rsidRPr="001D017F" w:rsidRDefault="00682D27" w:rsidP="00682D27">
      <w:pPr>
        <w:pStyle w:val="Bullet"/>
        <w:shd w:val="clear" w:color="auto" w:fill="auto"/>
        <w:ind w:left="360" w:hanging="360"/>
      </w:pPr>
      <w:r w:rsidRPr="001D017F">
        <w:t>Získanie podpory pri prevádzke IS pre výkon verejných financií (IS Štátna pokladnica a Rozpočtový IS)</w:t>
      </w:r>
    </w:p>
    <w:p w14:paraId="4F3D990E" w14:textId="77777777" w:rsidR="00682D27" w:rsidRPr="001D017F" w:rsidRDefault="00682D27" w:rsidP="00682D27">
      <w:pPr>
        <w:pStyle w:val="Bullet"/>
        <w:shd w:val="clear" w:color="auto" w:fill="auto"/>
        <w:ind w:left="360" w:hanging="360"/>
      </w:pPr>
      <w:r w:rsidRPr="001D017F">
        <w:t>Garant centralizovaného nástroja pre podporu výkonu verejných financií</w:t>
      </w:r>
    </w:p>
    <w:p w14:paraId="09259125" w14:textId="77777777" w:rsidR="00682D27" w:rsidRPr="001D017F" w:rsidRDefault="00682D27" w:rsidP="00682D27">
      <w:pPr>
        <w:pStyle w:val="Bullet"/>
        <w:numPr>
          <w:ilvl w:val="0"/>
          <w:numId w:val="0"/>
        </w:numPr>
      </w:pPr>
      <w:r w:rsidRPr="001D017F">
        <w:rPr>
          <w:b/>
          <w:color w:val="0F243E" w:themeColor="text2" w:themeShade="80"/>
        </w:rPr>
        <w:t>Inštitúcie verejnej správy SR</w:t>
      </w:r>
    </w:p>
    <w:p w14:paraId="013DF0DE" w14:textId="77777777" w:rsidR="00682D27" w:rsidRPr="001D017F" w:rsidRDefault="00682D27" w:rsidP="00682D27">
      <w:pPr>
        <w:pStyle w:val="Bullet"/>
        <w:shd w:val="clear" w:color="auto" w:fill="auto"/>
        <w:ind w:left="360" w:hanging="360"/>
      </w:pPr>
      <w:r w:rsidRPr="001D017F">
        <w:t>Možnosť efektívnej správy verejného rozpočtu</w:t>
      </w:r>
    </w:p>
    <w:p w14:paraId="404E1F82" w14:textId="77777777" w:rsidR="00682D27" w:rsidRPr="001D017F" w:rsidRDefault="00682D27" w:rsidP="00682D27">
      <w:pPr>
        <w:pStyle w:val="Bullet"/>
        <w:shd w:val="clear" w:color="auto" w:fill="auto"/>
        <w:ind w:left="360" w:hanging="360"/>
      </w:pPr>
      <w:r w:rsidRPr="001D017F">
        <w:t>Efektívne napojenie na štátny rozpočet svojimi príjmami a výdajmi</w:t>
      </w:r>
    </w:p>
    <w:p w14:paraId="101B942C" w14:textId="77777777" w:rsidR="00682D27" w:rsidRPr="001D017F" w:rsidRDefault="00682D27" w:rsidP="00682D27">
      <w:pPr>
        <w:pStyle w:val="Bullet"/>
        <w:shd w:val="clear" w:color="auto" w:fill="auto"/>
        <w:ind w:left="360" w:hanging="360"/>
      </w:pPr>
      <w:r w:rsidRPr="001D017F">
        <w:t>Zaisťovanie platobného styku</w:t>
      </w:r>
    </w:p>
    <w:p w14:paraId="0D10280A" w14:textId="77777777" w:rsidR="00682D27" w:rsidRPr="001D017F" w:rsidRDefault="00682D27" w:rsidP="00682D27">
      <w:pPr>
        <w:pStyle w:val="Bullet"/>
        <w:shd w:val="clear" w:color="auto" w:fill="auto"/>
        <w:ind w:left="360" w:hanging="360"/>
      </w:pPr>
      <w:r w:rsidRPr="001D017F">
        <w:t>Efektívne využívanie prostriedkov Európskej únie</w:t>
      </w:r>
    </w:p>
    <w:p w14:paraId="3FDCC91F" w14:textId="77777777" w:rsidR="00682D27" w:rsidRPr="001D017F" w:rsidRDefault="00682D27" w:rsidP="00682D27">
      <w:pPr>
        <w:pStyle w:val="Bullet"/>
        <w:numPr>
          <w:ilvl w:val="0"/>
          <w:numId w:val="0"/>
        </w:numPr>
        <w:rPr>
          <w:b/>
          <w:color w:val="0F243E" w:themeColor="text2" w:themeShade="80"/>
        </w:rPr>
      </w:pPr>
      <w:r w:rsidRPr="001D017F">
        <w:rPr>
          <w:b/>
          <w:color w:val="0F243E" w:themeColor="text2" w:themeShade="80"/>
        </w:rPr>
        <w:t>Verejnosť</w:t>
      </w:r>
    </w:p>
    <w:p w14:paraId="141C7AAA" w14:textId="77777777" w:rsidR="00682D27" w:rsidRPr="001D017F" w:rsidRDefault="00682D27" w:rsidP="00682D27">
      <w:pPr>
        <w:pStyle w:val="Bullet"/>
        <w:shd w:val="clear" w:color="auto" w:fill="auto"/>
        <w:ind w:left="360" w:hanging="360"/>
      </w:pPr>
      <w:r w:rsidRPr="001D017F">
        <w:t>Transparentnosť fungovania verejnej správy</w:t>
      </w:r>
    </w:p>
    <w:p w14:paraId="239A7B6A" w14:textId="77777777" w:rsidR="00682D27" w:rsidRPr="001D017F" w:rsidRDefault="00682D27" w:rsidP="00682D27">
      <w:pPr>
        <w:pStyle w:val="Bullet"/>
        <w:shd w:val="clear" w:color="auto" w:fill="auto"/>
        <w:ind w:left="360" w:hanging="360"/>
      </w:pPr>
      <w:r w:rsidRPr="001D017F">
        <w:t>Prístup k údajom na základe otvorených dát</w:t>
      </w:r>
    </w:p>
    <w:p w14:paraId="787D5910" w14:textId="77777777" w:rsidR="00682D27" w:rsidRPr="001D017F" w:rsidRDefault="00682D27" w:rsidP="00682D27">
      <w:pPr>
        <w:pStyle w:val="Bullet"/>
        <w:numPr>
          <w:ilvl w:val="0"/>
          <w:numId w:val="0"/>
        </w:numPr>
        <w:rPr>
          <w:b/>
          <w:color w:val="0F243E" w:themeColor="text2" w:themeShade="80"/>
        </w:rPr>
      </w:pPr>
      <w:r w:rsidRPr="001D017F">
        <w:rPr>
          <w:b/>
          <w:color w:val="0F243E" w:themeColor="text2" w:themeShade="80"/>
        </w:rPr>
        <w:t>Štátny podnik</w:t>
      </w:r>
    </w:p>
    <w:p w14:paraId="7BCEA68E" w14:textId="77777777" w:rsidR="00682D27" w:rsidRPr="001D017F" w:rsidRDefault="00682D27" w:rsidP="00682D27">
      <w:pPr>
        <w:pStyle w:val="Bullet"/>
        <w:shd w:val="clear" w:color="auto" w:fill="auto"/>
        <w:ind w:left="360" w:hanging="360"/>
      </w:pPr>
      <w:r w:rsidRPr="001D017F">
        <w:t>Zaisťovanie platobného styku</w:t>
      </w:r>
    </w:p>
    <w:p w14:paraId="41D89D95" w14:textId="77777777" w:rsidR="00682D27" w:rsidRPr="001D017F" w:rsidRDefault="00682D27" w:rsidP="00682D27">
      <w:pPr>
        <w:pStyle w:val="Bullet"/>
        <w:shd w:val="clear" w:color="auto" w:fill="auto"/>
        <w:ind w:left="360" w:hanging="360"/>
      </w:pPr>
      <w:r w:rsidRPr="001D017F">
        <w:t>Efektívne napojenie na štátny rozpočet svojimi príjmami a výdajmi</w:t>
      </w:r>
    </w:p>
    <w:p w14:paraId="2E222AAE" w14:textId="77777777" w:rsidR="00682D27" w:rsidRPr="001D017F" w:rsidRDefault="00682D27" w:rsidP="00682D27">
      <w:pPr>
        <w:pStyle w:val="Nadpis2"/>
        <w:ind w:left="576" w:hanging="576"/>
      </w:pPr>
      <w:bookmarkStart w:id="202" w:name="_Toc430591930"/>
      <w:bookmarkStart w:id="203" w:name="_Toc435449526"/>
      <w:r w:rsidRPr="001D017F">
        <w:t>Organizácia</w:t>
      </w:r>
      <w:bookmarkEnd w:id="202"/>
      <w:bookmarkEnd w:id="203"/>
    </w:p>
    <w:p w14:paraId="6FCC2EF9" w14:textId="77777777" w:rsidR="00682D27" w:rsidRPr="001D017F" w:rsidRDefault="00682D27" w:rsidP="00682D27">
      <w:pPr>
        <w:pStyle w:val="Nadpis3"/>
        <w:ind w:left="862"/>
      </w:pPr>
      <w:bookmarkStart w:id="204" w:name="_Toc430591931"/>
      <w:bookmarkStart w:id="205" w:name="_Toc435449527"/>
      <w:r w:rsidRPr="001D017F">
        <w:t>Zodpovednosť</w:t>
      </w:r>
      <w:bookmarkEnd w:id="204"/>
      <w:bookmarkEnd w:id="205"/>
    </w:p>
    <w:p w14:paraId="0732F787" w14:textId="77777777" w:rsidR="00682D27" w:rsidRPr="001D017F" w:rsidRDefault="00682D27" w:rsidP="00682D27">
      <w:pPr>
        <w:pStyle w:val="Tableheader"/>
      </w:pPr>
      <w:r w:rsidRPr="001D017F">
        <w:t>Zodpovedný gestor</w:t>
      </w:r>
    </w:p>
    <w:p w14:paraId="494EAD44" w14:textId="77777777" w:rsidR="00682D27" w:rsidRPr="001D017F" w:rsidRDefault="00682D27" w:rsidP="00682D27">
      <w:pPr>
        <w:pStyle w:val="Bullet"/>
        <w:numPr>
          <w:ilvl w:val="0"/>
          <w:numId w:val="0"/>
        </w:numPr>
        <w:ind w:left="360" w:hanging="360"/>
      </w:pPr>
      <w:r w:rsidRPr="001D017F">
        <w:rPr>
          <w:b/>
          <w:color w:val="0F243E" w:themeColor="text2" w:themeShade="80"/>
        </w:rPr>
        <w:t>Ministerstvo financií SR</w:t>
      </w:r>
    </w:p>
    <w:p w14:paraId="6A59DE85" w14:textId="77777777" w:rsidR="00682D27" w:rsidRPr="001D017F" w:rsidRDefault="00682D27" w:rsidP="00682D27">
      <w:pPr>
        <w:pStyle w:val="Tableheader"/>
        <w:rPr>
          <w:b w:val="0"/>
          <w:color w:val="auto"/>
        </w:rPr>
      </w:pPr>
      <w:r w:rsidRPr="001D017F">
        <w:rPr>
          <w:b w:val="0"/>
          <w:color w:val="auto"/>
        </w:rPr>
        <w:t>Ministerstvo financií Slovenskej republiky stráži verejné financie a snaží sa o dobrý finančný stav a prosperitu Slovenska. Hlavným úsilím vedenia ministerstva je zabezpečiť súlad príjmov a výdajov verejnej správy s makroekonomickými a strategickými cieľmi politík vlády, sledovanie ich efektívneho využitia, fiškálna konsolidácia a dlhodobá udržateľnosť verejných financií v rámci eurozóny, dodržiavanie pravidiel pri nakladaní s verejnými zdrojmi, účinná implementácia finančných nástrojov EÚ a inej zahraničnej pomoci pri dodržiavaní zásad správneho finančného riadenia, rozvoj informatizácie spoločnosti, zníženie daňového zaťaženia nízko a stredne príjmových skupín, zníženie daňových a colných únikov a potláčanie šedej ekonomiky. Ďalší rozvoj štrukturálnych reforiem  podporí ekonomický rast, dlhodobú konkurencieschopnosť slovenskej ekonomiky s cieľom priblíženia životnej úrovne obyvateľov SR európskemu priemeru.</w:t>
      </w:r>
    </w:p>
    <w:p w14:paraId="14BA85D6" w14:textId="77777777" w:rsidR="00682D27" w:rsidRPr="001D017F" w:rsidRDefault="00682D27" w:rsidP="00682D27">
      <w:pPr>
        <w:pStyle w:val="Tableheader"/>
        <w:rPr>
          <w:b w:val="0"/>
          <w:color w:val="auto"/>
        </w:rPr>
      </w:pPr>
      <w:r w:rsidRPr="001D017F">
        <w:rPr>
          <w:b w:val="0"/>
          <w:color w:val="auto"/>
        </w:rPr>
        <w:t>Pre pokračovanie úspešného vývoja Slovenska je nevyhnutná existencia kvalitnej štátnej správy. Ministerstvo financií má kľúčové postavenie v štátnej správe, čo je významným predpokladom na to, aby realizované zmeny  boli udržateľné a aby sa postupne skvalitňovali.</w:t>
      </w:r>
    </w:p>
    <w:p w14:paraId="52AD1D56" w14:textId="77777777" w:rsidR="00682D27" w:rsidRPr="001D017F" w:rsidRDefault="00682D27" w:rsidP="00682D27">
      <w:pPr>
        <w:pStyle w:val="Tableheader"/>
      </w:pPr>
      <w:r w:rsidRPr="001D017F">
        <w:t>Zapojené organizácie</w:t>
      </w:r>
    </w:p>
    <w:p w14:paraId="564B47BB" w14:textId="77777777" w:rsidR="00682D27" w:rsidRPr="001D017F" w:rsidRDefault="00682D27" w:rsidP="00682D27">
      <w:pPr>
        <w:pStyle w:val="Bullet"/>
        <w:shd w:val="clear" w:color="auto" w:fill="auto"/>
        <w:ind w:left="360" w:hanging="360"/>
      </w:pPr>
      <w:r w:rsidRPr="001D017F">
        <w:t xml:space="preserve">Používatelia služieb </w:t>
      </w:r>
    </w:p>
    <w:p w14:paraId="210BA275" w14:textId="77777777" w:rsidR="00682D27" w:rsidRPr="001D017F" w:rsidRDefault="00682D27" w:rsidP="00682D27">
      <w:pPr>
        <w:pStyle w:val="Bullet"/>
        <w:numPr>
          <w:ilvl w:val="1"/>
          <w:numId w:val="3"/>
        </w:numPr>
        <w:shd w:val="clear" w:color="auto" w:fill="auto"/>
      </w:pPr>
      <w:r w:rsidRPr="001D017F">
        <w:t>Inštitúcie verejnej správy SR</w:t>
      </w:r>
    </w:p>
    <w:p w14:paraId="56642DF5" w14:textId="77777777" w:rsidR="00682D27" w:rsidRPr="001D017F" w:rsidRDefault="00682D27" w:rsidP="00682D27">
      <w:pPr>
        <w:pStyle w:val="Bullet"/>
        <w:numPr>
          <w:ilvl w:val="1"/>
          <w:numId w:val="3"/>
        </w:numPr>
        <w:shd w:val="clear" w:color="auto" w:fill="auto"/>
      </w:pPr>
      <w:r w:rsidRPr="001D017F">
        <w:t xml:space="preserve">Ministerstvo financií SR </w:t>
      </w:r>
    </w:p>
    <w:p w14:paraId="5C43E678" w14:textId="77777777" w:rsidR="00682D27" w:rsidRPr="001D017F" w:rsidRDefault="00682D27" w:rsidP="00682D27">
      <w:pPr>
        <w:pStyle w:val="Bullet"/>
        <w:numPr>
          <w:ilvl w:val="1"/>
          <w:numId w:val="3"/>
        </w:numPr>
        <w:shd w:val="clear" w:color="auto" w:fill="auto"/>
      </w:pPr>
      <w:r w:rsidRPr="001D017F">
        <w:t>Verejnosť</w:t>
      </w:r>
    </w:p>
    <w:p w14:paraId="33ED7AF6" w14:textId="77777777" w:rsidR="00682D27" w:rsidRPr="001D017F" w:rsidRDefault="00682D27" w:rsidP="00682D27">
      <w:pPr>
        <w:pStyle w:val="Bullet"/>
        <w:numPr>
          <w:ilvl w:val="1"/>
          <w:numId w:val="3"/>
        </w:numPr>
        <w:shd w:val="clear" w:color="auto" w:fill="auto"/>
      </w:pPr>
      <w:r w:rsidRPr="001D017F">
        <w:t>Štátny podnik</w:t>
      </w:r>
    </w:p>
    <w:p w14:paraId="38930263" w14:textId="77777777" w:rsidR="00682D27" w:rsidRPr="001D017F" w:rsidRDefault="00682D27" w:rsidP="00682D27">
      <w:pPr>
        <w:pStyle w:val="Nadpis3"/>
        <w:ind w:left="862"/>
        <w:rPr>
          <w:color w:val="auto"/>
        </w:rPr>
      </w:pPr>
      <w:bookmarkStart w:id="206" w:name="_Toc430591932"/>
      <w:bookmarkStart w:id="207" w:name="_Toc435449528"/>
      <w:r w:rsidRPr="001D017F">
        <w:rPr>
          <w:color w:val="auto"/>
        </w:rPr>
        <w:t>Organizačné zmeny</w:t>
      </w:r>
      <w:bookmarkEnd w:id="206"/>
      <w:bookmarkEnd w:id="207"/>
    </w:p>
    <w:p w14:paraId="7ACF73B1" w14:textId="77777777" w:rsidR="00682D27" w:rsidRPr="001D017F" w:rsidRDefault="00682D27" w:rsidP="00682D27">
      <w:r w:rsidRPr="001D017F">
        <w:t>Využívanie a modernizácia centrálnej Štátnej pokladnice bude mať dopad predovšetkým v oblasti interných procesov, smerníc a pracovných postupov, ktoré sa budú musieť prispôsobiť cieľovému riešeniu. Čo sa týka organizačnej štruktúry, tu sa nepredpokladajú významné organizačné zmeny na strane orgánu verejnej správy.</w:t>
      </w:r>
    </w:p>
    <w:p w14:paraId="03964471" w14:textId="77777777" w:rsidR="00682D27" w:rsidRPr="001D017F" w:rsidRDefault="00682D27" w:rsidP="00682D27">
      <w:r w:rsidRPr="001D017F">
        <w:t>Pre podporu užívateľov systému Štátnej pokladnice vzniklo Centrum podpory užívateľov (CPU) v rámci dátového centra. CPU slúži ku komplexnej podpore a pomoci používateľom pri využívaní informačných systémov a pomoci pri riešení akýchkoľvek problémov, ktoré sa pri ich prevádzkovaní vyskytnú. Konkrétne môže ísť o podporu s technickým vybavením, prihlasovaním, generovaním certifikátov a ďalšími príbuznými oblasťami.</w:t>
      </w:r>
    </w:p>
    <w:p w14:paraId="36CC4F56" w14:textId="77777777" w:rsidR="00682D27" w:rsidRPr="001D017F" w:rsidRDefault="00682D27" w:rsidP="00682D27">
      <w:pPr>
        <w:pStyle w:val="Nadpis2"/>
        <w:ind w:left="576" w:hanging="576"/>
      </w:pPr>
      <w:bookmarkStart w:id="208" w:name="_Toc430591933"/>
      <w:bookmarkStart w:id="209" w:name="_Toc435449529"/>
      <w:r w:rsidRPr="001D017F">
        <w:t>Stratégia a riešenie</w:t>
      </w:r>
      <w:bookmarkEnd w:id="208"/>
      <w:bookmarkEnd w:id="209"/>
    </w:p>
    <w:p w14:paraId="570C5721" w14:textId="77777777" w:rsidR="00682D27" w:rsidRPr="001D017F" w:rsidRDefault="00682D27" w:rsidP="00682D27">
      <w:pPr>
        <w:pStyle w:val="Nadpis3"/>
        <w:ind w:left="862"/>
      </w:pPr>
      <w:bookmarkStart w:id="210" w:name="_Toc430591934"/>
      <w:bookmarkStart w:id="211" w:name="_Toc435449530"/>
      <w:r w:rsidRPr="001D017F">
        <w:t>Popis súčasného stavu</w:t>
      </w:r>
      <w:bookmarkEnd w:id="210"/>
      <w:bookmarkEnd w:id="211"/>
      <w:r w:rsidRPr="001D017F">
        <w:rPr>
          <w:color w:val="FF0000"/>
        </w:rPr>
        <w:t xml:space="preserve"> </w:t>
      </w:r>
    </w:p>
    <w:p w14:paraId="0F77725F" w14:textId="77777777" w:rsidR="00682D27" w:rsidRPr="001D017F" w:rsidRDefault="00682D27" w:rsidP="00682D27">
      <w:pPr>
        <w:rPr>
          <w:szCs w:val="22"/>
        </w:rPr>
      </w:pPr>
      <w:r w:rsidRPr="001D017F">
        <w:rPr>
          <w:szCs w:val="22"/>
        </w:rPr>
        <w:t>Oblasť verejných financií v sebe v súčasnej dobe zahrňuje dve oblasti z biznis architektúry verejnej správy, ktorými sú Finančný manažment a Rozpočtovanie. Tieto funkcie sú aktuálne podporované viacerými informačnými systémami, konkrétne Rozpočtovým informačným systémom, IS Štátnej pokladnice a IS CKS.</w:t>
      </w:r>
    </w:p>
    <w:p w14:paraId="746B50C5" w14:textId="77777777" w:rsidR="00682D27" w:rsidRPr="001D017F" w:rsidRDefault="00682D27" w:rsidP="00682D27">
      <w:pPr>
        <w:rPr>
          <w:szCs w:val="22"/>
        </w:rPr>
      </w:pPr>
      <w:r w:rsidRPr="001D017F">
        <w:rPr>
          <w:szCs w:val="22"/>
        </w:rPr>
        <w:t xml:space="preserve">Hlavnou úlohou </w:t>
      </w:r>
      <w:r w:rsidRPr="001D017F">
        <w:rPr>
          <w:b/>
          <w:szCs w:val="22"/>
        </w:rPr>
        <w:t>Štátnej pokladnice</w:t>
      </w:r>
      <w:r w:rsidRPr="001D017F">
        <w:rPr>
          <w:szCs w:val="22"/>
        </w:rPr>
        <w:t xml:space="preserve"> je predovšetkým centralizácia rozpočtových príjmov, realizácia rozpočtu výdavkov klientov Štátnej pokladnice a kontrola jeho čerpania. Štátna pokladnica svojou činnosťou podporuje dodržiavanie rozpočtovej disciplíny a pravidiel rozpočtového hospodárenia subjektov verejnej správy prostredníctvom ex-</w:t>
      </w:r>
      <w:proofErr w:type="spellStart"/>
      <w:r w:rsidRPr="001D017F">
        <w:rPr>
          <w:szCs w:val="22"/>
        </w:rPr>
        <w:t>ante</w:t>
      </w:r>
      <w:proofErr w:type="spellEnd"/>
      <w:r w:rsidRPr="001D017F">
        <w:rPr>
          <w:szCs w:val="22"/>
        </w:rPr>
        <w:t xml:space="preserve"> kontroly čerpania rozpočtových výdavkov. </w:t>
      </w:r>
    </w:p>
    <w:p w14:paraId="5406807D" w14:textId="77777777" w:rsidR="00682D27" w:rsidRPr="001D017F" w:rsidRDefault="00682D27" w:rsidP="00682D27">
      <w:pPr>
        <w:rPr>
          <w:szCs w:val="22"/>
        </w:rPr>
      </w:pPr>
      <w:r w:rsidRPr="001D017F">
        <w:rPr>
          <w:szCs w:val="22"/>
        </w:rPr>
        <w:t xml:space="preserve">Štátna pokladnica poskytuje Ministerstvu financií SR údaje o skutočnom plnení príjmov a čerpaní výdajov štátneho rozpočtu a údaje o výške mimorozpočtových účtoch štátnych rozpočtových organizácií na mesačnej báze, v členení podľa jednotlivých rozpočtových kapitol, na základe platnej ekonomickej klasifikácie. Informácie sú poskytované Štátnou pokladnicou v štandardizovanej forme a v termínoch, ktoré umožňujú včasné spracovávanie informácii pre vedenie rezortu, ako aj pre iné organizačné zložky rezortu. </w:t>
      </w:r>
    </w:p>
    <w:p w14:paraId="187C1D0B" w14:textId="77777777" w:rsidR="00682D27" w:rsidRPr="001D017F" w:rsidRDefault="00682D27" w:rsidP="00682D27">
      <w:pPr>
        <w:rPr>
          <w:szCs w:val="22"/>
        </w:rPr>
      </w:pPr>
      <w:r w:rsidRPr="001D017F">
        <w:rPr>
          <w:szCs w:val="22"/>
        </w:rPr>
        <w:t xml:space="preserve">Štátna pokladnica sa významne podieľala na spracovaní údajov z účtovného a finančného výkazníctva všetkých subjektov verejnej správy (s výnimkou obcí) v štvrťročnej alebo mesačnej periodicite. Výstupy spracované Štátnou pokladnicou slúžia pre hodnotenie plnenia štátneho rozpočtu, respektíve rozpočtu verejnej správy ako celku a </w:t>
      </w:r>
      <w:proofErr w:type="spellStart"/>
      <w:r w:rsidRPr="001D017F">
        <w:rPr>
          <w:szCs w:val="22"/>
        </w:rPr>
        <w:t>toako</w:t>
      </w:r>
      <w:proofErr w:type="spellEnd"/>
      <w:r w:rsidRPr="001D017F">
        <w:rPr>
          <w:szCs w:val="22"/>
        </w:rPr>
        <w:t xml:space="preserve"> na hotovostnom princípe, tak aj v metodike ESA 2010, v procese prípravy návrhu štátneho rozpočtu a aj pri zostavovaní štátneho záverečného účtu. Konkrétne ide o sumárne zostavy o plnení príjmov a výdavkov podľa ekonomickej a funkčnej rozpočtovej klasifikácie, podľa programovej štruktúry a zdrojov, ako aj zostavy zo spracovania súvah a výkazov ziskov a strát príslušných subjektov verejnej správy. </w:t>
      </w:r>
    </w:p>
    <w:p w14:paraId="6C72FC78" w14:textId="77777777" w:rsidR="00682D27" w:rsidRPr="001D017F" w:rsidRDefault="00682D27" w:rsidP="00682D27">
      <w:pPr>
        <w:rPr>
          <w:szCs w:val="22"/>
        </w:rPr>
      </w:pPr>
      <w:r w:rsidRPr="001D017F">
        <w:rPr>
          <w:szCs w:val="22"/>
        </w:rPr>
        <w:t xml:space="preserve">Okrem štvrťročného spracovania účtovného a finančného výkazníctva klientov poskytuje Štátna pokladnica denné operatívne údaje o plnení štátneho rozpočtu podľa stavov na príjmových a výdavkových bankových účtoch, ktoré sú potrebné pre vypracovávanie predpokladu vývoja rozpočtu verejnej správy. Tieto údaje slúžia ako informácia pre vrcholový manažment ministerstva. </w:t>
      </w:r>
    </w:p>
    <w:p w14:paraId="124C80C2" w14:textId="77777777" w:rsidR="00682D27" w:rsidRPr="001D017F" w:rsidRDefault="00682D27" w:rsidP="00682D27">
      <w:pPr>
        <w:rPr>
          <w:szCs w:val="22"/>
        </w:rPr>
      </w:pPr>
      <w:r w:rsidRPr="001D017F">
        <w:rPr>
          <w:szCs w:val="22"/>
        </w:rPr>
        <w:t>Štátna pokladnica súčasne denne poskytuje Ministerstvu financií SR informácie o finančných operáciách realizovaných na účtoch klienta Štátny dlh. Na týchto účtoch sú vykonávané finančné operácie súvisiace s financovaním schodku štátneho rozpočtu, financovaním štátneho dlhu a so zhodnocovaním dočasne voľných finančných prostriedkov na finančnom trhu.</w:t>
      </w:r>
    </w:p>
    <w:p w14:paraId="1BF43B04" w14:textId="77777777" w:rsidR="00682D27" w:rsidRPr="001D017F" w:rsidRDefault="00682D27" w:rsidP="00682D27">
      <w:pPr>
        <w:rPr>
          <w:szCs w:val="22"/>
        </w:rPr>
      </w:pPr>
      <w:r w:rsidRPr="001D017F">
        <w:rPr>
          <w:szCs w:val="22"/>
        </w:rPr>
        <w:t>Štátna pokladnica poskytuje denne informácie aj Agentúre pre riadenie dlhu a likvidity (ARDAL), ktoré sú podkladom pri operatívnom zabezpečovaní priebežnej likvidity štátneho rozpočtu. Vďaka tomu je možné preklenúť nesúlad medzi príjmami a výdavkami štátneho rozpočtu a refinancovať štátny dlh.</w:t>
      </w:r>
    </w:p>
    <w:p w14:paraId="0388C633" w14:textId="77777777" w:rsidR="00682D27" w:rsidRPr="001D017F" w:rsidRDefault="00682D27" w:rsidP="00682D27">
      <w:pPr>
        <w:rPr>
          <w:szCs w:val="22"/>
        </w:rPr>
      </w:pPr>
      <w:r w:rsidRPr="001D017F">
        <w:rPr>
          <w:szCs w:val="22"/>
        </w:rPr>
        <w:t xml:space="preserve">V roku 2014 spolupracovala Štátna pokladnica na metodických usmerneniach pre odovzdávanie účtovných a finančných výkazov. Ministerstvo financií SR využíva technické prostriedky </w:t>
      </w:r>
      <w:proofErr w:type="spellStart"/>
      <w:r w:rsidRPr="001D017F">
        <w:rPr>
          <w:szCs w:val="22"/>
        </w:rPr>
        <w:t>DataCentra</w:t>
      </w:r>
      <w:proofErr w:type="spellEnd"/>
      <w:r w:rsidRPr="001D017F">
        <w:rPr>
          <w:szCs w:val="22"/>
        </w:rPr>
        <w:t xml:space="preserve"> na automatizované spracovanie účtovných a finančných výkazov a </w:t>
      </w:r>
      <w:r w:rsidRPr="001D017F">
        <w:t>podporné činnosti</w:t>
      </w:r>
      <w:r w:rsidRPr="001D017F">
        <w:rPr>
          <w:szCs w:val="22"/>
        </w:rPr>
        <w:t xml:space="preserve">. </w:t>
      </w:r>
    </w:p>
    <w:p w14:paraId="3128396B" w14:textId="77777777" w:rsidR="00682D27" w:rsidRPr="001D017F" w:rsidRDefault="00682D27" w:rsidP="00682D27">
      <w:pPr>
        <w:rPr>
          <w:szCs w:val="22"/>
        </w:rPr>
      </w:pPr>
      <w:r w:rsidRPr="001D017F">
        <w:rPr>
          <w:szCs w:val="22"/>
        </w:rPr>
        <w:t xml:space="preserve">Prínos Štátnej pokladnice pre ostatné organizácie verejnej správy spočíva predovšetkým v poskytovaní služieb súvisiacich s platobným stykom jednotlivých klientov. Pre svojich klientov vedie Štátna pokladnica bežné a termínované účty ako aj poskytuje ostatné platobné služby. Klientmi sú predovšetkým organizácie ústrednej štátnej správy a vybrané subjekty verejnej správy. Ďalšiu skupinu klientov a užívateľov služieb Štátnej pokladnice tvoria dobrovoľní klienti, ktorí nespadajú do sektoru verejnej správy, </w:t>
      </w:r>
      <w:proofErr w:type="spellStart"/>
      <w:r w:rsidRPr="001D017F">
        <w:rPr>
          <w:szCs w:val="22"/>
        </w:rPr>
        <w:t>t.j.niektoré</w:t>
      </w:r>
      <w:proofErr w:type="spellEnd"/>
      <w:r w:rsidRPr="001D017F">
        <w:rPr>
          <w:szCs w:val="22"/>
        </w:rPr>
        <w:t xml:space="preserve"> štátne podniky, právnické osoby s majetkovou účasťou štátu, právnické osoby zriadené osobitným zákonom a podobne.</w:t>
      </w:r>
    </w:p>
    <w:p w14:paraId="6F2F7BC2" w14:textId="77777777" w:rsidR="00682D27" w:rsidRPr="001D017F" w:rsidRDefault="00682D27" w:rsidP="00682D27">
      <w:pPr>
        <w:rPr>
          <w:szCs w:val="22"/>
        </w:rPr>
      </w:pPr>
      <w:r w:rsidRPr="001D017F">
        <w:rPr>
          <w:szCs w:val="22"/>
        </w:rPr>
        <w:t>Ciele prevádzky pre interný IS boli v roku 2014 zamerané hlavne na podporné aktivity pre platobné systémy a na interný IS ako po technickej stránke, tak aj pri podpore používateľov a splnenie týchto cieľov je zrejmé z bezproblémového chodu predmetných systémov počas celého sledovaného obdobia. ŠP v oblasti rozvoja IS ŠP kládla veľký dôraz na implementáciu optimalizovaných procesov SEPA štandardov - 2. etapa. Po dôslednom otestovaní funkcionality bankových aplikácií a nasadení na produkčný systém zabezpečovala zvýšený monitoring IS ŠP.</w:t>
      </w:r>
    </w:p>
    <w:p w14:paraId="0BABC308" w14:textId="77777777" w:rsidR="00682D27" w:rsidRPr="001D017F" w:rsidRDefault="00682D27" w:rsidP="00682D27">
      <w:pPr>
        <w:rPr>
          <w:szCs w:val="22"/>
        </w:rPr>
      </w:pPr>
      <w:r w:rsidRPr="001D017F">
        <w:rPr>
          <w:b/>
          <w:szCs w:val="22"/>
        </w:rPr>
        <w:t>Rozpočtový informačný systém</w:t>
      </w:r>
      <w:r w:rsidRPr="001D017F">
        <w:rPr>
          <w:szCs w:val="22"/>
        </w:rPr>
        <w:t xml:space="preserve"> patrí v súčasnosti k pilierom fungovania systému Štátnej pokladnice na Slovensku. Jeho história však spadá do času, kedy sa o Štátnej pokladnici na Slovensku ešte ani len neuvažovalo. RIS sa začal pre potreby Ministerstva financií SR tvoriť už v roku 1996. Postupne sa z informačného systému, ktorý slúžil niekoľkým desiatkam ľudí na MF SR, stal komplexný, centrálne spravovaný informačný systém, s ktorým dnes pracuje viac ako 3.500 užívateľov na všetkých úrovniach štátnej správy – </w:t>
      </w:r>
      <w:proofErr w:type="spellStart"/>
      <w:r w:rsidRPr="001D017F">
        <w:rPr>
          <w:szCs w:val="22"/>
        </w:rPr>
        <w:t>t.j</w:t>
      </w:r>
      <w:proofErr w:type="spellEnd"/>
      <w:r w:rsidRPr="001D017F">
        <w:rPr>
          <w:szCs w:val="22"/>
        </w:rPr>
        <w:t>. na úrovni MF SR, na rozpočtových kapitolách a vo viac ako 1 500 rozpočtových a príspevkových organizáciách.</w:t>
      </w:r>
    </w:p>
    <w:p w14:paraId="5765BFA1" w14:textId="77777777" w:rsidR="00682D27" w:rsidRPr="001D017F" w:rsidRDefault="00682D27" w:rsidP="00682D27">
      <w:pPr>
        <w:rPr>
          <w:szCs w:val="22"/>
        </w:rPr>
      </w:pPr>
      <w:r w:rsidRPr="001D017F">
        <w:rPr>
          <w:szCs w:val="22"/>
        </w:rPr>
        <w:t>V prípade výpadku RIS nemôže IS ŠP fungovať, pretože nebude mať prístup k aktuálnemu stavu rozpočtu a záväzným ukazovateľom. V prípade výpadku IS ŠP nemôže RIS fungovať, keďže nebude mať prístup k informáciám, na základe ktorých vypočítava voľný zostatok a čerpanie. V núdzovom prípade je možné za cenu výkonu automatických kontrol nad neaktuálnymi voľnými zostatkami a čerpaním pri zmenách rozpočtu a za cenu rozsynchronizovania rozpočtu s dátami evidovaným v IS ŠP, povoliť používateľom upravovať rozpočet počas nefungovania integrácie.</w:t>
      </w:r>
    </w:p>
    <w:p w14:paraId="75756664" w14:textId="77777777" w:rsidR="00682D27" w:rsidRPr="001D017F" w:rsidRDefault="00682D27" w:rsidP="00682D27">
      <w:pPr>
        <w:rPr>
          <w:szCs w:val="22"/>
        </w:rPr>
      </w:pPr>
      <w:r w:rsidRPr="001D017F">
        <w:rPr>
          <w:b/>
          <w:szCs w:val="22"/>
        </w:rPr>
        <w:t>Centrálny konsolidační systém</w:t>
      </w:r>
      <w:r w:rsidRPr="001D017F">
        <w:rPr>
          <w:szCs w:val="22"/>
        </w:rPr>
        <w:t xml:space="preserve"> (CKS) je nástroj, ktorý umožňuje kapitolám štátneho rozpočtu, obciam a vyšším územným celkom splňovať ich povinnosť spracovávať konsolidované výkazy (účtovné závierky). Tato služba je umožnená prostredníctvom viacerých funkcií, ktoré zahrňujú import a editáciu dát, vykonávanie kontrol a správu prehľadov. Cieľom CKS je zber konsolidačných balíkov a spracovanie konsolidácie.</w:t>
      </w:r>
    </w:p>
    <w:p w14:paraId="33E6018A" w14:textId="77777777" w:rsidR="00682D27" w:rsidRPr="001D017F" w:rsidRDefault="00682D27" w:rsidP="00682D27">
      <w:pPr>
        <w:pStyle w:val="Tableheader"/>
      </w:pPr>
      <w:r w:rsidRPr="001D017F">
        <w:t xml:space="preserve">Riziká súčasného stavu </w:t>
      </w:r>
    </w:p>
    <w:p w14:paraId="19D5E4AD" w14:textId="77777777" w:rsidR="00682D27" w:rsidRPr="001D017F" w:rsidRDefault="00682D27" w:rsidP="00682D27">
      <w:pPr>
        <w:pStyle w:val="Bullet"/>
        <w:shd w:val="clear" w:color="auto" w:fill="auto"/>
        <w:ind w:left="360" w:hanging="360"/>
      </w:pPr>
      <w:r w:rsidRPr="001D017F">
        <w:t>Nedostatočná integrácia systému Štátna pokladnica s ekonomickými systémami jednotlivých inštitúcií verejnej správy a obmedzenosť prístupu klientov k systému ŠP.</w:t>
      </w:r>
    </w:p>
    <w:p w14:paraId="3DB276A6" w14:textId="77777777" w:rsidR="00682D27" w:rsidRPr="001D017F" w:rsidRDefault="00682D27" w:rsidP="00682D27">
      <w:pPr>
        <w:pStyle w:val="Bullet"/>
        <w:shd w:val="clear" w:color="auto" w:fill="auto"/>
        <w:ind w:left="360" w:hanging="360"/>
      </w:pPr>
      <w:r w:rsidRPr="001D017F">
        <w:t>Chýbajúca jednotná evidencia pohľadávok štátu.</w:t>
      </w:r>
    </w:p>
    <w:p w14:paraId="027E81D2" w14:textId="77777777" w:rsidR="00682D27" w:rsidRPr="001D017F" w:rsidRDefault="00682D27" w:rsidP="00682D27">
      <w:pPr>
        <w:pStyle w:val="Bullet"/>
        <w:shd w:val="clear" w:color="auto" w:fill="auto"/>
        <w:ind w:left="360" w:hanging="360"/>
      </w:pPr>
      <w:r w:rsidRPr="001D017F">
        <w:t>Nedostatok nástrojov a vhodných metodík pre analýzu kľúčových ukazovateľov finančného plánovania a strategického riadenia štátneho dlhu.</w:t>
      </w:r>
    </w:p>
    <w:p w14:paraId="4A46FBA7" w14:textId="77777777" w:rsidR="00682D27" w:rsidRPr="001D017F" w:rsidRDefault="00682D27" w:rsidP="00682D27">
      <w:pPr>
        <w:pStyle w:val="Bullet"/>
        <w:shd w:val="clear" w:color="auto" w:fill="auto"/>
        <w:ind w:left="360" w:hanging="360"/>
      </w:pPr>
      <w:r w:rsidRPr="001D017F">
        <w:t>Neexistencia jednej centrálnej bilancie systému.</w:t>
      </w:r>
    </w:p>
    <w:p w14:paraId="20310F83" w14:textId="77777777" w:rsidR="00682D27" w:rsidRPr="001D017F" w:rsidRDefault="00682D27" w:rsidP="00682D27">
      <w:pPr>
        <w:pStyle w:val="Bullet"/>
        <w:shd w:val="clear" w:color="auto" w:fill="auto"/>
        <w:ind w:left="360" w:hanging="360"/>
      </w:pPr>
      <w:r w:rsidRPr="001D017F">
        <w:t>Nedostatočné ex-</w:t>
      </w:r>
      <w:proofErr w:type="spellStart"/>
      <w:r w:rsidRPr="001D017F">
        <w:t>ante</w:t>
      </w:r>
      <w:proofErr w:type="spellEnd"/>
      <w:r w:rsidRPr="001D017F">
        <w:t xml:space="preserve"> kontroly čerpania rozpočtu.</w:t>
      </w:r>
    </w:p>
    <w:p w14:paraId="152CD6E8" w14:textId="77777777" w:rsidR="00682D27" w:rsidRPr="001D017F" w:rsidRDefault="00682D27" w:rsidP="00682D27">
      <w:pPr>
        <w:pStyle w:val="Bullet"/>
        <w:shd w:val="clear" w:color="auto" w:fill="auto"/>
        <w:ind w:left="360" w:hanging="360"/>
      </w:pPr>
      <w:r w:rsidRPr="001D017F">
        <w:t>Neefektívne riadenie štátneho dlhu.</w:t>
      </w:r>
    </w:p>
    <w:p w14:paraId="743D2C3D" w14:textId="77777777" w:rsidR="00682D27" w:rsidRPr="001D017F" w:rsidRDefault="00682D27" w:rsidP="00682D27">
      <w:pPr>
        <w:pStyle w:val="Bullet"/>
        <w:shd w:val="clear" w:color="auto" w:fill="auto"/>
        <w:ind w:left="360" w:hanging="360"/>
      </w:pPr>
      <w:r w:rsidRPr="001D017F">
        <w:t xml:space="preserve">Nedostatočné plnenie </w:t>
      </w:r>
      <w:proofErr w:type="spellStart"/>
      <w:r w:rsidRPr="001D017F">
        <w:t>požiadavkov</w:t>
      </w:r>
      <w:proofErr w:type="spellEnd"/>
      <w:r w:rsidRPr="001D017F">
        <w:t>, ktoré vyplynú z legislatívnej oblasti alebo zo špecifických požiadaviek jednotlivých platobných systémov SIPS a STEP2.</w:t>
      </w:r>
    </w:p>
    <w:p w14:paraId="69D71592" w14:textId="77777777" w:rsidR="00682D27" w:rsidRPr="001D017F" w:rsidRDefault="00682D27" w:rsidP="00682D27">
      <w:pPr>
        <w:pStyle w:val="Bullet"/>
        <w:shd w:val="clear" w:color="auto" w:fill="auto"/>
        <w:ind w:left="360" w:hanging="360"/>
      </w:pPr>
      <w:r w:rsidRPr="001D017F">
        <w:t xml:space="preserve">Nedostatočná kontrola oprávnenosti platieb a kontrola správnosti údajov prichádzajúcich do IS ŠP od klientov a </w:t>
      </w:r>
      <w:proofErr w:type="spellStart"/>
      <w:r w:rsidRPr="001D017F">
        <w:t>neklientov</w:t>
      </w:r>
      <w:proofErr w:type="spellEnd"/>
      <w:r w:rsidRPr="001D017F">
        <w:t xml:space="preserve"> ŠP, ktorých sa týka vykazovacia povinnosť.</w:t>
      </w:r>
    </w:p>
    <w:p w14:paraId="7B637427" w14:textId="77777777" w:rsidR="00682D27" w:rsidRPr="001D017F" w:rsidRDefault="00682D27" w:rsidP="00682D27">
      <w:pPr>
        <w:pStyle w:val="Bullet"/>
        <w:shd w:val="clear" w:color="auto" w:fill="auto"/>
        <w:ind w:left="360" w:hanging="360"/>
      </w:pPr>
      <w:r w:rsidRPr="001D017F">
        <w:t xml:space="preserve">Nedostatočná úroveň optimalizácie procesov, ktoré podliehali implementácii štandardov a pravidiel SEPA vyplývajúcich z Nariadenia európskeho parlamentu a rady (EÚ) č. 260/2012 zo 14. marca 2012. </w:t>
      </w:r>
    </w:p>
    <w:p w14:paraId="316BEE83" w14:textId="77777777" w:rsidR="00682D27" w:rsidRPr="001D017F" w:rsidRDefault="00682D27" w:rsidP="00682D27">
      <w:pPr>
        <w:pStyle w:val="Bullet"/>
        <w:numPr>
          <w:ilvl w:val="0"/>
          <w:numId w:val="0"/>
        </w:numPr>
        <w:ind w:left="360"/>
      </w:pPr>
    </w:p>
    <w:p w14:paraId="14A9D243" w14:textId="77777777" w:rsidR="00682D27" w:rsidRPr="001D017F" w:rsidRDefault="00682D27" w:rsidP="00682D27">
      <w:pPr>
        <w:pStyle w:val="Nadpis3"/>
        <w:ind w:left="862"/>
      </w:pPr>
      <w:bookmarkStart w:id="212" w:name="_Toc430591935"/>
      <w:bookmarkStart w:id="213" w:name="_Toc435449531"/>
      <w:r w:rsidRPr="001D017F">
        <w:t>Najlepšie skúsenosti</w:t>
      </w:r>
      <w:bookmarkEnd w:id="212"/>
      <w:bookmarkEnd w:id="213"/>
    </w:p>
    <w:p w14:paraId="51F4106E" w14:textId="77777777" w:rsidR="00682D27" w:rsidRPr="001D017F" w:rsidRDefault="00682D27" w:rsidP="00682D27">
      <w:pPr>
        <w:rPr>
          <w:b/>
          <w:szCs w:val="22"/>
        </w:rPr>
      </w:pPr>
      <w:r w:rsidRPr="001D017F">
        <w:rPr>
          <w:b/>
          <w:szCs w:val="22"/>
        </w:rPr>
        <w:t xml:space="preserve">Analýza najlepších skúseností zo zahraničia poukázala na nasledujúce </w:t>
      </w:r>
      <w:proofErr w:type="spellStart"/>
      <w:r w:rsidRPr="001D017F">
        <w:rPr>
          <w:b/>
          <w:szCs w:val="22"/>
        </w:rPr>
        <w:t>best-practice</w:t>
      </w:r>
      <w:proofErr w:type="spellEnd"/>
      <w:r w:rsidRPr="001D017F">
        <w:rPr>
          <w:b/>
          <w:szCs w:val="22"/>
        </w:rPr>
        <w:t xml:space="preserve"> v oblasti verejných financií:</w:t>
      </w:r>
    </w:p>
    <w:p w14:paraId="1B273FBA" w14:textId="77777777" w:rsidR="00682D27" w:rsidRPr="001D017F" w:rsidRDefault="00682D27" w:rsidP="00682D27">
      <w:pPr>
        <w:pStyle w:val="Bullet"/>
        <w:shd w:val="clear" w:color="auto" w:fill="auto"/>
        <w:ind w:left="360" w:hanging="360"/>
      </w:pPr>
      <w:r w:rsidRPr="001D017F">
        <w:t>Digitalizácia a automatizácia:</w:t>
      </w:r>
    </w:p>
    <w:p w14:paraId="4BC48E66" w14:textId="77777777" w:rsidR="00682D27" w:rsidRPr="001D017F" w:rsidRDefault="00682D27" w:rsidP="00682D27">
      <w:pPr>
        <w:pStyle w:val="Odsekzoznamu"/>
        <w:numPr>
          <w:ilvl w:val="1"/>
          <w:numId w:val="3"/>
        </w:numPr>
        <w:rPr>
          <w:szCs w:val="22"/>
        </w:rPr>
      </w:pPr>
      <w:r w:rsidRPr="001D017F">
        <w:rPr>
          <w:szCs w:val="22"/>
        </w:rPr>
        <w:t>Využívanie podporného systému pre maximálnu digitalizáciu jednotlivých krokoch správy verejných financií a zníženie chybovosti pri jednotlivých činnostiach.</w:t>
      </w:r>
    </w:p>
    <w:p w14:paraId="4E97B200" w14:textId="77777777" w:rsidR="00682D27" w:rsidRPr="001D017F" w:rsidRDefault="00682D27" w:rsidP="00682D27">
      <w:pPr>
        <w:pStyle w:val="Odsekzoznamu"/>
        <w:numPr>
          <w:ilvl w:val="1"/>
          <w:numId w:val="3"/>
        </w:numPr>
        <w:rPr>
          <w:szCs w:val="22"/>
        </w:rPr>
      </w:pPr>
      <w:r w:rsidRPr="001D017F">
        <w:rPr>
          <w:szCs w:val="22"/>
        </w:rPr>
        <w:t>Komplexné a centralizované plánovanie verejných financií.</w:t>
      </w:r>
    </w:p>
    <w:p w14:paraId="2C9486C3" w14:textId="77777777" w:rsidR="00682D27" w:rsidRPr="001D017F" w:rsidRDefault="00682D27" w:rsidP="00682D27">
      <w:pPr>
        <w:pStyle w:val="Odsekzoznamu"/>
        <w:numPr>
          <w:ilvl w:val="1"/>
          <w:numId w:val="3"/>
        </w:numPr>
        <w:rPr>
          <w:szCs w:val="22"/>
        </w:rPr>
      </w:pPr>
      <w:r w:rsidRPr="001D017F">
        <w:rPr>
          <w:szCs w:val="22"/>
        </w:rPr>
        <w:t>Prístup ku kľúčovým funkcionalitám a dátam cez mobilné zariadenia.</w:t>
      </w:r>
    </w:p>
    <w:p w14:paraId="5902BBBB" w14:textId="77777777" w:rsidR="00682D27" w:rsidRPr="001D017F" w:rsidRDefault="00682D27" w:rsidP="00682D27">
      <w:pPr>
        <w:pStyle w:val="Bullet"/>
        <w:shd w:val="clear" w:color="auto" w:fill="auto"/>
        <w:ind w:left="360" w:hanging="360"/>
      </w:pPr>
      <w:r w:rsidRPr="001D017F">
        <w:t>Monitoring, kontrola a transparentné zverejňovanie dát</w:t>
      </w:r>
    </w:p>
    <w:p w14:paraId="58E8ED6B" w14:textId="77777777" w:rsidR="00682D27" w:rsidRPr="001D017F" w:rsidRDefault="00682D27" w:rsidP="00682D27">
      <w:pPr>
        <w:pStyle w:val="Odsekzoznamu"/>
        <w:numPr>
          <w:ilvl w:val="1"/>
          <w:numId w:val="3"/>
        </w:numPr>
        <w:rPr>
          <w:szCs w:val="22"/>
        </w:rPr>
      </w:pPr>
      <w:r w:rsidRPr="001D017F">
        <w:rPr>
          <w:szCs w:val="22"/>
        </w:rPr>
        <w:t xml:space="preserve">Zaistenie transparentnosti finančných výsledkov pre všetkých </w:t>
      </w:r>
      <w:proofErr w:type="spellStart"/>
      <w:r w:rsidRPr="001D017F">
        <w:rPr>
          <w:szCs w:val="22"/>
        </w:rPr>
        <w:t>stakeholderov</w:t>
      </w:r>
      <w:proofErr w:type="spellEnd"/>
      <w:r w:rsidRPr="001D017F">
        <w:rPr>
          <w:szCs w:val="22"/>
        </w:rPr>
        <w:t xml:space="preserve"> a klientov Štátnej pokladnice.</w:t>
      </w:r>
    </w:p>
    <w:p w14:paraId="7AE8FEB4" w14:textId="77777777" w:rsidR="00682D27" w:rsidRPr="001D017F" w:rsidRDefault="00682D27" w:rsidP="00682D27">
      <w:pPr>
        <w:pStyle w:val="Odsekzoznamu"/>
        <w:numPr>
          <w:ilvl w:val="1"/>
          <w:numId w:val="3"/>
        </w:numPr>
        <w:rPr>
          <w:szCs w:val="22"/>
        </w:rPr>
      </w:pPr>
      <w:r w:rsidRPr="001D017F">
        <w:rPr>
          <w:szCs w:val="22"/>
        </w:rPr>
        <w:t xml:space="preserve">Priebežné monitorovanie naplňovania finančných cieľov a KPI ukazovateľov, nakladanie s aktívami štátu a realizácie finančných plánov a rozpočtov. Systém tak umožňuje </w:t>
      </w:r>
      <w:proofErr w:type="spellStart"/>
      <w:r w:rsidRPr="001D017F">
        <w:rPr>
          <w:szCs w:val="22"/>
        </w:rPr>
        <w:t>benchmarking</w:t>
      </w:r>
      <w:proofErr w:type="spellEnd"/>
      <w:r w:rsidRPr="001D017F">
        <w:rPr>
          <w:szCs w:val="22"/>
        </w:rPr>
        <w:t xml:space="preserve"> a porovnávanie organizačných zložiek státu, aby mohla byť posúdená priemernosť plánovaných výdavkov.</w:t>
      </w:r>
    </w:p>
    <w:p w14:paraId="5780419D" w14:textId="77777777" w:rsidR="00682D27" w:rsidRPr="001D017F" w:rsidRDefault="00682D27" w:rsidP="00682D27">
      <w:pPr>
        <w:pStyle w:val="Odsekzoznamu"/>
        <w:numPr>
          <w:ilvl w:val="1"/>
          <w:numId w:val="3"/>
        </w:numPr>
        <w:rPr>
          <w:szCs w:val="22"/>
        </w:rPr>
      </w:pPr>
      <w:proofErr w:type="spellStart"/>
      <w:r w:rsidRPr="001D017F">
        <w:rPr>
          <w:szCs w:val="22"/>
        </w:rPr>
        <w:t>Riadiacia</w:t>
      </w:r>
      <w:proofErr w:type="spellEnd"/>
      <w:r w:rsidRPr="001D017F">
        <w:rPr>
          <w:szCs w:val="22"/>
        </w:rPr>
        <w:t xml:space="preserve"> kontrola, ktorá zaisťuje ex-</w:t>
      </w:r>
      <w:proofErr w:type="spellStart"/>
      <w:r w:rsidRPr="001D017F">
        <w:rPr>
          <w:szCs w:val="22"/>
        </w:rPr>
        <w:t>ante</w:t>
      </w:r>
      <w:proofErr w:type="spellEnd"/>
      <w:r w:rsidRPr="001D017F">
        <w:rPr>
          <w:szCs w:val="22"/>
        </w:rPr>
        <w:t xml:space="preserve"> kontrolu pri správe verejných financií, konkrétne pred súhlasom s čerpaním štátneho rozpočtu, vznikom právneho záväzku, pred vznikom účtovného záväzku a pred prevedením platby.</w:t>
      </w:r>
    </w:p>
    <w:p w14:paraId="6E62188C" w14:textId="77777777" w:rsidR="00682D27" w:rsidRPr="001D017F" w:rsidRDefault="00682D27" w:rsidP="00682D27">
      <w:pPr>
        <w:pStyle w:val="Odsekzoznamu"/>
        <w:numPr>
          <w:ilvl w:val="1"/>
          <w:numId w:val="3"/>
        </w:numPr>
        <w:rPr>
          <w:szCs w:val="22"/>
        </w:rPr>
      </w:pPr>
      <w:r w:rsidRPr="001D017F">
        <w:rPr>
          <w:szCs w:val="22"/>
        </w:rPr>
        <w:t>Transparentnosť zaistená online verejným dohľadom prostredníctvom webu a verejne dostupných mobilných aplikácií. Tie občanom poskytujú aktuálne informácie o čerpaní rozpočtu, naplňovaní plánov a o ďalších oblastiach verejných financií a tiež sú pre občanov platformou pre komunikáciu so štátnou správou v prípade dotazov či upozornenia zo strany verejnosti.</w:t>
      </w:r>
    </w:p>
    <w:p w14:paraId="44549E02" w14:textId="77777777" w:rsidR="00682D27" w:rsidRPr="001D017F" w:rsidRDefault="00682D27" w:rsidP="00682D27">
      <w:pPr>
        <w:pStyle w:val="Odsekzoznamu"/>
        <w:numPr>
          <w:ilvl w:val="1"/>
          <w:numId w:val="3"/>
        </w:numPr>
        <w:rPr>
          <w:szCs w:val="22"/>
        </w:rPr>
      </w:pPr>
      <w:r w:rsidRPr="001D017F">
        <w:rPr>
          <w:szCs w:val="22"/>
        </w:rPr>
        <w:t>S vyššie uvedeným súvisí pripravenosť na všeobecný trend mobility a poskytovania verejnosti i zamestnancom nástroje na mobilných platformách s využitím moderného a efektívneho užívateľského rozhrania.</w:t>
      </w:r>
    </w:p>
    <w:p w14:paraId="7D3E82F9" w14:textId="77777777" w:rsidR="00682D27" w:rsidRPr="001D017F" w:rsidRDefault="00682D27" w:rsidP="00682D27">
      <w:pPr>
        <w:pStyle w:val="Bullet"/>
        <w:shd w:val="clear" w:color="auto" w:fill="auto"/>
        <w:ind w:left="360" w:hanging="360"/>
      </w:pPr>
      <w:r w:rsidRPr="001D017F">
        <w:t>Harmonizácia procesov a postupov</w:t>
      </w:r>
    </w:p>
    <w:p w14:paraId="623378E6" w14:textId="77777777" w:rsidR="00682D27" w:rsidRPr="001D017F" w:rsidRDefault="00682D27" w:rsidP="00682D27">
      <w:pPr>
        <w:pStyle w:val="Bullet"/>
        <w:numPr>
          <w:ilvl w:val="1"/>
          <w:numId w:val="3"/>
        </w:numPr>
        <w:shd w:val="clear" w:color="auto" w:fill="auto"/>
      </w:pPr>
      <w:r w:rsidRPr="001D017F">
        <w:t>Komplexné, centralizované a koordinované plánovanie operácií.</w:t>
      </w:r>
    </w:p>
    <w:p w14:paraId="6BB205DD" w14:textId="77777777" w:rsidR="00682D27" w:rsidRPr="001D017F" w:rsidRDefault="00682D27" w:rsidP="00682D27">
      <w:pPr>
        <w:pStyle w:val="Bullet"/>
        <w:numPr>
          <w:ilvl w:val="1"/>
          <w:numId w:val="3"/>
        </w:numPr>
        <w:shd w:val="clear" w:color="auto" w:fill="auto"/>
      </w:pPr>
      <w:r w:rsidRPr="001D017F">
        <w:t xml:space="preserve">Dodržovanie jednotných metodických postupov a procesov pre zvýšenie efektivity a zjednodušenie týchto postupov. </w:t>
      </w:r>
    </w:p>
    <w:p w14:paraId="2797E839" w14:textId="77777777" w:rsidR="00682D27" w:rsidRPr="001D017F" w:rsidRDefault="00682D27" w:rsidP="00682D27">
      <w:pPr>
        <w:pStyle w:val="Bullet"/>
        <w:numPr>
          <w:ilvl w:val="1"/>
          <w:numId w:val="3"/>
        </w:numPr>
        <w:shd w:val="clear" w:color="auto" w:fill="auto"/>
      </w:pPr>
      <w:r w:rsidRPr="001D017F">
        <w:t xml:space="preserve">Súčasným trendom v oblasti správy verejných financií je vzájomná dátová integrácia a predovšetkým prepojenie jednotlivých zložiek štátnej správy prostredníctvom systémov. Uveďme napríklad jednotné využívanie účtovného systému naprieč štátnou správou. </w:t>
      </w:r>
    </w:p>
    <w:p w14:paraId="09B48CC8" w14:textId="77777777" w:rsidR="00682D27" w:rsidRPr="001D017F" w:rsidRDefault="00682D27" w:rsidP="00682D27">
      <w:pPr>
        <w:pStyle w:val="Bullet"/>
        <w:shd w:val="clear" w:color="auto" w:fill="auto"/>
        <w:ind w:left="360" w:hanging="360"/>
      </w:pPr>
      <w:r w:rsidRPr="001D017F">
        <w:t>Využívanie sofistikovaných analytických nástrojov</w:t>
      </w:r>
    </w:p>
    <w:p w14:paraId="6E897F5D" w14:textId="77777777" w:rsidR="00682D27" w:rsidRPr="001D017F" w:rsidRDefault="00682D27" w:rsidP="00682D27">
      <w:pPr>
        <w:pStyle w:val="Odsekzoznamu"/>
        <w:numPr>
          <w:ilvl w:val="1"/>
          <w:numId w:val="3"/>
        </w:numPr>
        <w:rPr>
          <w:szCs w:val="22"/>
        </w:rPr>
      </w:pPr>
      <w:r w:rsidRPr="001D017F">
        <w:rPr>
          <w:szCs w:val="22"/>
        </w:rPr>
        <w:t>Využívanie sofistikovaných analýz správy financií pre podporu rozhodovania o ďalšom finančnom plánovaní alebo iniciácie ostatných nápravných opatrení.</w:t>
      </w:r>
    </w:p>
    <w:p w14:paraId="2BE80128" w14:textId="77777777" w:rsidR="00682D27" w:rsidRPr="001D017F" w:rsidRDefault="00682D27" w:rsidP="00682D27">
      <w:pPr>
        <w:pStyle w:val="Odsekzoznamu"/>
        <w:numPr>
          <w:ilvl w:val="1"/>
          <w:numId w:val="3"/>
        </w:numPr>
        <w:rPr>
          <w:szCs w:val="22"/>
        </w:rPr>
      </w:pPr>
      <w:r w:rsidRPr="001D017F">
        <w:rPr>
          <w:szCs w:val="22"/>
        </w:rPr>
        <w:t>Kontinuálne vykonávanie analýz rizík a aktuálne situácie ako vstup pre ďalšie plánovanie rozpočtov.</w:t>
      </w:r>
    </w:p>
    <w:p w14:paraId="7E81246F" w14:textId="77777777" w:rsidR="00682D27" w:rsidRPr="001D017F" w:rsidRDefault="00682D27" w:rsidP="00682D27">
      <w:pPr>
        <w:pStyle w:val="Bullet"/>
        <w:shd w:val="clear" w:color="auto" w:fill="auto"/>
        <w:ind w:left="360" w:hanging="360"/>
      </w:pPr>
      <w:r w:rsidRPr="001D017F">
        <w:t>Risk management</w:t>
      </w:r>
    </w:p>
    <w:p w14:paraId="3B5FAC69" w14:textId="77777777" w:rsidR="00682D27" w:rsidRPr="001D017F" w:rsidRDefault="00682D27" w:rsidP="00682D27">
      <w:pPr>
        <w:pStyle w:val="Bullet"/>
        <w:numPr>
          <w:ilvl w:val="1"/>
          <w:numId w:val="3"/>
        </w:numPr>
        <w:shd w:val="clear" w:color="auto" w:fill="auto"/>
      </w:pPr>
      <w:r w:rsidRPr="001D017F">
        <w:t xml:space="preserve">Realizácia politík riadenia finančných rizík prostredníctvom stanovenia limitov pre dlžníkov štátu a vyhodnocovanie rizík týchto dlžníkov tak, aby boli minimalizované riziká spojené so zahraničným dlhom a likviditou.  </w:t>
      </w:r>
    </w:p>
    <w:p w14:paraId="60661C2C" w14:textId="77777777" w:rsidR="00682D27" w:rsidRPr="001D017F" w:rsidRDefault="00682D27" w:rsidP="00682D27">
      <w:pPr>
        <w:pStyle w:val="Bullet"/>
        <w:numPr>
          <w:ilvl w:val="1"/>
          <w:numId w:val="3"/>
        </w:numPr>
        <w:shd w:val="clear" w:color="auto" w:fill="auto"/>
      </w:pPr>
      <w:r w:rsidRPr="001D017F">
        <w:t>Monitoring výkonov v rámci zabezpečenia investičných rizík a makroekonomických rizík, akým napríklad je kurzové riziko.</w:t>
      </w:r>
    </w:p>
    <w:p w14:paraId="4853B0A1" w14:textId="77777777" w:rsidR="00682D27" w:rsidRPr="001D017F" w:rsidRDefault="00682D27" w:rsidP="00682D27">
      <w:pPr>
        <w:pStyle w:val="Bullet"/>
        <w:numPr>
          <w:ilvl w:val="0"/>
          <w:numId w:val="0"/>
        </w:numPr>
      </w:pPr>
    </w:p>
    <w:p w14:paraId="4DABF8DD" w14:textId="77777777" w:rsidR="00682D27" w:rsidRPr="001D017F" w:rsidRDefault="00682D27" w:rsidP="00682D27">
      <w:pPr>
        <w:pStyle w:val="Bullet"/>
        <w:shd w:val="clear" w:color="auto" w:fill="auto"/>
        <w:ind w:left="360" w:hanging="360"/>
      </w:pPr>
      <w:r w:rsidRPr="001D017F">
        <w:t xml:space="preserve">Z pohľadu hlavných cieľov procesov a agend </w:t>
      </w:r>
      <w:r w:rsidRPr="001D017F">
        <w:rPr>
          <w:b/>
        </w:rPr>
        <w:t>správy verejných financií</w:t>
      </w:r>
      <w:r w:rsidRPr="001D017F">
        <w:t xml:space="preserve"> je kľúčové zaistiť efektívne plánovanie a realizáciu rozpočtov s transparentným a automatickým previazaním na plánované iniciatívy. Z pohľadu vlády sú tieto ciele naplňované aktivitami správy verejných financií, ako formulácia fiškálnej politiky štátu, príprava rozpočtu, realizácia rozpočtu, riadenie finančných operácií, efektívny platobný styk a kontrola, archivovanie záznamov a komparatívnych dát, audit a ocenenie finančného výkonu a výsledkov vládnych politík a programov.</w:t>
      </w:r>
    </w:p>
    <w:p w14:paraId="59771119" w14:textId="77777777" w:rsidR="00682D27" w:rsidRPr="001D017F" w:rsidRDefault="00682D27" w:rsidP="00682D27">
      <w:pPr>
        <w:pStyle w:val="Bullet"/>
        <w:shd w:val="clear" w:color="auto" w:fill="auto"/>
        <w:ind w:left="360" w:hanging="360"/>
      </w:pPr>
      <w:r w:rsidRPr="001D017F">
        <w:t>Režim správy verejných financií je odlišný v rôznych krajinách. Niektoré krajiny využívajú štátnu pokladnicu pre centralizovanú správu pokladničných operácií, riadenie štátneho dlhu a konsolidáciu zostatkov bankových účtov. Niekoľko krajín realizuje riadenie likvidity štátu za pomoci externých agentúr. Veľmi často je správa plánovania a realizácie štátneho rozpočtu súčasťou štátnej pokladnice. Často je útvar štátnej pokladnice podriadenou agentúrou ministerstva financií, ale v niekoľko krajinách je na ministerstve financií nezávislý. V týchto prípadoch je kľúčová veľmi úzka koordinácia a veľmi často končí veľkým množstvom manuálnych korekcií a dohadov. Najviac efektívne z pohľadu komplexnej a transparentnej správy verejných financií zostáva situácia, kedy je štátna pokladnica súčasťou ministerstva financií a je centrálnym rozhodovacím bodom pre prípadné externé agentúry spravujúce likviditu štátu, portfólio investičných aktivít alebo kontrolu čerpania rozpočtu.</w:t>
      </w:r>
    </w:p>
    <w:p w14:paraId="47D7CB9E" w14:textId="77777777" w:rsidR="00682D27" w:rsidRPr="001D017F" w:rsidRDefault="00682D27" w:rsidP="00682D27">
      <w:pPr>
        <w:pStyle w:val="Bullet"/>
        <w:shd w:val="clear" w:color="auto" w:fill="auto"/>
        <w:ind w:left="360" w:hanging="360"/>
      </w:pPr>
      <w:r w:rsidRPr="001D017F">
        <w:t xml:space="preserve">Medzi hlavné funkcie vykonávané </w:t>
      </w:r>
      <w:r w:rsidRPr="001D017F">
        <w:rPr>
          <w:b/>
        </w:rPr>
        <w:t>štátnou pokladnicou</w:t>
      </w:r>
      <w:r w:rsidRPr="001D017F">
        <w:t xml:space="preserve"> sú primárne oblasti zamerané na fiškálne výkazníctvo, systém hlavnej knihy, riadenie štátneho rozpočtu, riadenie štátneho dlhu, plnenie rozpočtu, finančné plánovanie, finančné plnenie a nastavenie účtovných pravidiel.</w:t>
      </w:r>
    </w:p>
    <w:p w14:paraId="3CAB3694" w14:textId="77777777" w:rsidR="00682D27" w:rsidRPr="001D017F" w:rsidRDefault="00682D27" w:rsidP="00682D27">
      <w:pPr>
        <w:pStyle w:val="Bullet"/>
        <w:shd w:val="clear" w:color="auto" w:fill="auto"/>
        <w:ind w:left="360" w:hanging="360"/>
      </w:pPr>
      <w:r w:rsidRPr="001D017F">
        <w:t>Hlavné ciele realizované štátnou pokladnicou sú nasledujúce:</w:t>
      </w:r>
    </w:p>
    <w:p w14:paraId="0F599EDD" w14:textId="77777777" w:rsidR="00682D27" w:rsidRPr="001D017F" w:rsidRDefault="00682D27" w:rsidP="00682D27">
      <w:pPr>
        <w:pStyle w:val="Bullet"/>
        <w:numPr>
          <w:ilvl w:val="1"/>
          <w:numId w:val="3"/>
        </w:numPr>
        <w:shd w:val="clear" w:color="auto" w:fill="auto"/>
      </w:pPr>
      <w:r w:rsidRPr="001D017F">
        <w:t>Riadenie pokladničných operácií,</w:t>
      </w:r>
    </w:p>
    <w:p w14:paraId="7C30489E" w14:textId="77777777" w:rsidR="00682D27" w:rsidRPr="001D017F" w:rsidRDefault="00682D27" w:rsidP="00682D27">
      <w:pPr>
        <w:pStyle w:val="Bullet"/>
        <w:numPr>
          <w:ilvl w:val="1"/>
          <w:numId w:val="3"/>
        </w:numPr>
        <w:shd w:val="clear" w:color="auto" w:fill="auto"/>
      </w:pPr>
      <w:r w:rsidRPr="001D017F">
        <w:t>Centralizácia zostatkov bankových účtov vlády a jednotný účet štátnej pokladnice,</w:t>
      </w:r>
    </w:p>
    <w:p w14:paraId="635EC869" w14:textId="77777777" w:rsidR="00682D27" w:rsidRPr="001D017F" w:rsidRDefault="00682D27" w:rsidP="00682D27">
      <w:pPr>
        <w:pStyle w:val="Bullet"/>
        <w:numPr>
          <w:ilvl w:val="1"/>
          <w:numId w:val="3"/>
        </w:numPr>
        <w:shd w:val="clear" w:color="auto" w:fill="auto"/>
      </w:pPr>
      <w:r w:rsidRPr="001D017F">
        <w:t>Riadenie vládnych bankových účtov,</w:t>
      </w:r>
    </w:p>
    <w:p w14:paraId="463B5D74" w14:textId="77777777" w:rsidR="00682D27" w:rsidRPr="001D017F" w:rsidRDefault="00682D27" w:rsidP="00682D27">
      <w:pPr>
        <w:pStyle w:val="Bullet"/>
        <w:numPr>
          <w:ilvl w:val="1"/>
          <w:numId w:val="3"/>
        </w:numPr>
        <w:shd w:val="clear" w:color="auto" w:fill="auto"/>
      </w:pPr>
      <w:r w:rsidRPr="001D017F">
        <w:t>Plánovanie realizácie rozpočtu a pokladničných operácií,</w:t>
      </w:r>
    </w:p>
    <w:p w14:paraId="6E7D07E6" w14:textId="77777777" w:rsidR="00682D27" w:rsidRPr="001D017F" w:rsidRDefault="00682D27" w:rsidP="00682D27">
      <w:pPr>
        <w:pStyle w:val="Bullet"/>
        <w:numPr>
          <w:ilvl w:val="1"/>
          <w:numId w:val="3"/>
        </w:numPr>
        <w:shd w:val="clear" w:color="auto" w:fill="auto"/>
      </w:pPr>
      <w:r w:rsidRPr="001D017F">
        <w:t>Efektívne predikcie príjmov a výdajov štátu,</w:t>
      </w:r>
    </w:p>
    <w:p w14:paraId="4DA4FDD0" w14:textId="77777777" w:rsidR="00682D27" w:rsidRPr="001D017F" w:rsidRDefault="00682D27" w:rsidP="00682D27">
      <w:pPr>
        <w:pStyle w:val="Bullet"/>
        <w:numPr>
          <w:ilvl w:val="1"/>
          <w:numId w:val="3"/>
        </w:numPr>
        <w:shd w:val="clear" w:color="auto" w:fill="auto"/>
      </w:pPr>
      <w:r w:rsidRPr="001D017F">
        <w:t>Transparentné a efektívne riadenie štátneho dlhu,</w:t>
      </w:r>
    </w:p>
    <w:p w14:paraId="4DA9E6C2" w14:textId="77777777" w:rsidR="00682D27" w:rsidRPr="001D017F" w:rsidRDefault="00682D27" w:rsidP="00682D27">
      <w:pPr>
        <w:pStyle w:val="Bullet"/>
        <w:numPr>
          <w:ilvl w:val="1"/>
          <w:numId w:val="3"/>
        </w:numPr>
        <w:shd w:val="clear" w:color="auto" w:fill="auto"/>
      </w:pPr>
      <w:r w:rsidRPr="001D017F">
        <w:t>Dlhodobé riadenie zahraničného dlhu,</w:t>
      </w:r>
    </w:p>
    <w:p w14:paraId="0A068449" w14:textId="77777777" w:rsidR="00682D27" w:rsidRPr="001D017F" w:rsidRDefault="00682D27" w:rsidP="00682D27">
      <w:pPr>
        <w:pStyle w:val="Bullet"/>
        <w:numPr>
          <w:ilvl w:val="1"/>
          <w:numId w:val="3"/>
        </w:numPr>
        <w:shd w:val="clear" w:color="auto" w:fill="auto"/>
      </w:pPr>
      <w:r w:rsidRPr="001D017F">
        <w:t>Kompletná správa vládnych aktív,</w:t>
      </w:r>
    </w:p>
    <w:p w14:paraId="370D95E6" w14:textId="77777777" w:rsidR="00682D27" w:rsidRPr="001D017F" w:rsidRDefault="00682D27" w:rsidP="00682D27">
      <w:pPr>
        <w:pStyle w:val="Bullet"/>
        <w:numPr>
          <w:ilvl w:val="1"/>
          <w:numId w:val="3"/>
        </w:numPr>
        <w:shd w:val="clear" w:color="auto" w:fill="auto"/>
      </w:pPr>
      <w:r w:rsidRPr="001D017F">
        <w:t>Riadenie vzťahov s centrálnou bankou.</w:t>
      </w:r>
    </w:p>
    <w:p w14:paraId="1F3C66EF" w14:textId="77777777" w:rsidR="00682D27" w:rsidRPr="001D017F" w:rsidRDefault="00682D27" w:rsidP="00682D27">
      <w:pPr>
        <w:pStyle w:val="Bullet"/>
        <w:numPr>
          <w:ilvl w:val="0"/>
          <w:numId w:val="0"/>
        </w:numPr>
        <w:ind w:left="360" w:hanging="360"/>
        <w:rPr>
          <w:b/>
        </w:rPr>
      </w:pPr>
      <w:r w:rsidRPr="001D017F">
        <w:rPr>
          <w:b/>
        </w:rPr>
        <w:t>Zdroje dát:</w:t>
      </w:r>
    </w:p>
    <w:p w14:paraId="6B459226" w14:textId="77777777" w:rsidR="00682D27" w:rsidRPr="001D017F" w:rsidRDefault="00682D27" w:rsidP="00682D27">
      <w:pPr>
        <w:pStyle w:val="Bullet"/>
        <w:shd w:val="clear" w:color="auto" w:fill="auto"/>
        <w:ind w:left="360" w:hanging="360"/>
      </w:pPr>
      <w:r w:rsidRPr="001D017F">
        <w:t>Štátna pokladnica Austrálie</w:t>
      </w:r>
    </w:p>
    <w:p w14:paraId="6704A5E7" w14:textId="77777777" w:rsidR="00682D27" w:rsidRPr="001D017F" w:rsidRDefault="004768CE" w:rsidP="00682D27">
      <w:pPr>
        <w:pStyle w:val="Bullet"/>
        <w:numPr>
          <w:ilvl w:val="0"/>
          <w:numId w:val="0"/>
        </w:numPr>
      </w:pPr>
      <w:hyperlink r:id="rId16" w:history="1">
        <w:r w:rsidR="00682D27" w:rsidRPr="001D017F">
          <w:rPr>
            <w:rStyle w:val="Hypertextovprepojenie"/>
          </w:rPr>
          <w:t>http://www.finance.gov.au/cbms/redevelopment/</w:t>
        </w:r>
      </w:hyperlink>
    </w:p>
    <w:p w14:paraId="385D708D" w14:textId="77777777" w:rsidR="00682D27" w:rsidRPr="001D017F" w:rsidRDefault="00682D27" w:rsidP="00682D27">
      <w:pPr>
        <w:pStyle w:val="Bullet"/>
        <w:shd w:val="clear" w:color="auto" w:fill="auto"/>
        <w:ind w:left="360" w:hanging="360"/>
      </w:pPr>
      <w:r w:rsidRPr="001D017F">
        <w:t>Štátna pokladnica USA</w:t>
      </w:r>
    </w:p>
    <w:p w14:paraId="73B39EB2" w14:textId="77777777" w:rsidR="00682D27" w:rsidRPr="001D017F" w:rsidRDefault="004768CE" w:rsidP="00682D27">
      <w:pPr>
        <w:pStyle w:val="Bullet"/>
        <w:numPr>
          <w:ilvl w:val="0"/>
          <w:numId w:val="0"/>
        </w:numPr>
        <w:ind w:left="360" w:hanging="360"/>
      </w:pPr>
      <w:hyperlink r:id="rId17" w:history="1">
        <w:r w:rsidR="00682D27" w:rsidRPr="001D017F">
          <w:rPr>
            <w:rStyle w:val="Hypertextovprepojenie"/>
          </w:rPr>
          <w:t>http://www.treasury.gov/about/role-of-treasury/Pages/default.aspx</w:t>
        </w:r>
      </w:hyperlink>
    </w:p>
    <w:p w14:paraId="4CDC0BD3" w14:textId="77777777" w:rsidR="00682D27" w:rsidRPr="001D017F" w:rsidRDefault="00682D27" w:rsidP="00682D27">
      <w:pPr>
        <w:pStyle w:val="Bullet"/>
        <w:shd w:val="clear" w:color="auto" w:fill="auto"/>
        <w:ind w:left="360" w:hanging="360"/>
      </w:pPr>
      <w:r w:rsidRPr="001D017F">
        <w:t>Štátna pokladnica Fínska</w:t>
      </w:r>
    </w:p>
    <w:p w14:paraId="30BE6C8E" w14:textId="77777777" w:rsidR="00682D27" w:rsidRPr="001D017F" w:rsidRDefault="004768CE" w:rsidP="00682D27">
      <w:pPr>
        <w:pStyle w:val="Bullet"/>
        <w:numPr>
          <w:ilvl w:val="0"/>
          <w:numId w:val="0"/>
        </w:numPr>
      </w:pPr>
      <w:hyperlink r:id="rId18" w:history="1">
        <w:r w:rsidR="00682D27" w:rsidRPr="001D017F">
          <w:rPr>
            <w:rStyle w:val="Hypertextovprepojenie"/>
          </w:rPr>
          <w:t>http://www.statetreasury.fi/en-US/State_Treasury/Operating_environment_and_organisation/The_duties_and_key_processes_of_the_agency</w:t>
        </w:r>
      </w:hyperlink>
    </w:p>
    <w:p w14:paraId="14574154" w14:textId="77777777" w:rsidR="00682D27" w:rsidRPr="001D017F" w:rsidRDefault="00682D27" w:rsidP="00682D27">
      <w:pPr>
        <w:pStyle w:val="Bullet"/>
        <w:numPr>
          <w:ilvl w:val="0"/>
          <w:numId w:val="0"/>
        </w:numPr>
      </w:pPr>
    </w:p>
    <w:p w14:paraId="727200C4" w14:textId="77777777" w:rsidR="00682D27" w:rsidRPr="001D017F" w:rsidRDefault="00682D27" w:rsidP="00682D27">
      <w:pPr>
        <w:pStyle w:val="Nadpis3"/>
        <w:ind w:left="862"/>
      </w:pPr>
      <w:bookmarkStart w:id="214" w:name="_Toc430591936"/>
      <w:bookmarkStart w:id="215" w:name="_Toc435449532"/>
      <w:r w:rsidRPr="001D017F">
        <w:t>Strategický prístup k riešeniu</w:t>
      </w:r>
      <w:bookmarkEnd w:id="214"/>
      <w:bookmarkEnd w:id="215"/>
    </w:p>
    <w:p w14:paraId="1A944376" w14:textId="77777777" w:rsidR="00682D27" w:rsidRPr="001D017F" w:rsidRDefault="00682D27" w:rsidP="00682D27">
      <w:pPr>
        <w:pStyle w:val="Tableheader"/>
        <w:rPr>
          <w:b w:val="0"/>
          <w:color w:val="auto"/>
        </w:rPr>
      </w:pPr>
      <w:r w:rsidRPr="001D017F">
        <w:rPr>
          <w:b w:val="0"/>
          <w:color w:val="auto"/>
        </w:rPr>
        <w:t xml:space="preserve">Strategický prístup k riešeniu verejných financií je daný dlhodobým cieľom, ktorého obsahom je dosahovanie optimálnych prínosov systémov správy verejných financií, a to konkrétne v oblastiach verejných rozpočtov, financovania deficitu, riadenia dlhovej služby a rizík spojených s dosiahnutím stanovených cieľov v uvedených oblastiach. Vlastné ciele tohto strategického prístupu sú nasledujúce: </w:t>
      </w:r>
    </w:p>
    <w:p w14:paraId="44ECBAD7" w14:textId="77777777" w:rsidR="00682D27" w:rsidRPr="00BD40E9" w:rsidRDefault="00682D27" w:rsidP="00BD40E9"/>
    <w:p w14:paraId="48C8B40E" w14:textId="77777777" w:rsidR="00682D27" w:rsidRPr="001D017F" w:rsidRDefault="00682D27" w:rsidP="00682D27">
      <w:pPr>
        <w:pStyle w:val="Bullet"/>
        <w:shd w:val="clear" w:color="auto" w:fill="auto"/>
        <w:ind w:left="360" w:hanging="360"/>
      </w:pPr>
      <w:r w:rsidRPr="001D017F">
        <w:t>Medzi dlhodobé ciele patrí snaha centralizovať informácie o zdrojoch verejnej správy za účelom zvýšenia objemu zdrojov krytia a trvalého dosahovania úspor.</w:t>
      </w:r>
    </w:p>
    <w:p w14:paraId="56B050C8" w14:textId="2931D015" w:rsidR="00682D27" w:rsidRPr="001D017F" w:rsidRDefault="006D6C4D" w:rsidP="00682D27">
      <w:pPr>
        <w:pStyle w:val="Bullet"/>
        <w:shd w:val="clear" w:color="auto" w:fill="auto"/>
        <w:ind w:left="360" w:hanging="360"/>
      </w:pPr>
      <w:r>
        <w:t>S vyšši</w:t>
      </w:r>
      <w:r w:rsidR="00682D27" w:rsidRPr="001D017F">
        <w:t>e uvedeným súvisí následné znižovanie nákladov na správu štátneho dlhu, skvalitnenie údajovej základne a zavedenie nástrojov na riadenie rizík, likvidity a pozícií celého systému štátnej pokladnice, a špecificky štátneho dlhu.</w:t>
      </w:r>
    </w:p>
    <w:p w14:paraId="4517DE60" w14:textId="77777777" w:rsidR="00682D27" w:rsidRPr="001D017F" w:rsidRDefault="00682D27" w:rsidP="00682D27">
      <w:pPr>
        <w:pStyle w:val="Bullet"/>
        <w:shd w:val="clear" w:color="auto" w:fill="auto"/>
        <w:ind w:left="360" w:hanging="360"/>
      </w:pPr>
      <w:r w:rsidRPr="001D017F">
        <w:t xml:space="preserve">Z hľadiska Štátnej pokladnice je treba dať dôraz na posilnenie funkcií systému v oblasti kontroly realizácie rozpočtu pri súčasnom skvalitňovaní portfólia služieb poskytovaných klientom ŠP. </w:t>
      </w:r>
    </w:p>
    <w:p w14:paraId="3FBADAEC" w14:textId="77777777" w:rsidR="00682D27" w:rsidRPr="001D017F" w:rsidRDefault="00682D27" w:rsidP="00682D27">
      <w:pPr>
        <w:pStyle w:val="Bullet"/>
        <w:shd w:val="clear" w:color="auto" w:fill="auto"/>
        <w:ind w:left="360" w:hanging="360"/>
      </w:pPr>
      <w:r w:rsidRPr="001D017F">
        <w:t>Efektívnejší výkon kontroly a správy rozpočtov vďaka zdieľaniu dát cez informačný systém Štátne pokladnice.</w:t>
      </w:r>
    </w:p>
    <w:p w14:paraId="7E6D6599" w14:textId="77777777" w:rsidR="00682D27" w:rsidRPr="001D017F" w:rsidRDefault="00682D27" w:rsidP="00682D27">
      <w:pPr>
        <w:pStyle w:val="Bullet"/>
        <w:shd w:val="clear" w:color="auto" w:fill="auto"/>
        <w:ind w:left="360" w:hanging="360"/>
      </w:pPr>
      <w:r w:rsidRPr="001D017F">
        <w:t>Jednotné užívateľské rozhranie pre prístup ku všetkým agendám správy verejných financií a prístup ku kľúčovým funkcionalitám a dátam cez mobilné zariadenie.</w:t>
      </w:r>
    </w:p>
    <w:p w14:paraId="45DFA4EE" w14:textId="77777777" w:rsidR="00682D27" w:rsidRPr="001D017F" w:rsidRDefault="00682D27" w:rsidP="00682D27">
      <w:pPr>
        <w:pStyle w:val="Bullet"/>
        <w:shd w:val="clear" w:color="auto" w:fill="auto"/>
        <w:ind w:left="360" w:hanging="360"/>
      </w:pPr>
      <w:r w:rsidRPr="001D017F">
        <w:t>Kontrola čerpania rozpočtu zo strany verejnosti.</w:t>
      </w:r>
    </w:p>
    <w:p w14:paraId="2FC70C2A" w14:textId="77777777" w:rsidR="00682D27" w:rsidRPr="001D017F" w:rsidRDefault="00682D27" w:rsidP="00682D27">
      <w:pPr>
        <w:pStyle w:val="Bullet"/>
        <w:shd w:val="clear" w:color="auto" w:fill="auto"/>
        <w:ind w:left="360" w:hanging="360"/>
      </w:pPr>
      <w:r w:rsidRPr="001D017F">
        <w:t>Porovnávacie analýzy nákladovosti jednotlivých subjektov štátu na základe nastavených KPI a zrovnateľnosti podmienok a ich využitie pri plánovaní a optimalizácii rozpočtu.</w:t>
      </w:r>
    </w:p>
    <w:p w14:paraId="022A6899" w14:textId="77777777" w:rsidR="00682D27" w:rsidRPr="001D017F" w:rsidRDefault="00682D27" w:rsidP="00682D27">
      <w:pPr>
        <w:pStyle w:val="Bullet"/>
        <w:shd w:val="clear" w:color="auto" w:fill="auto"/>
        <w:ind w:left="360" w:hanging="360"/>
      </w:pPr>
      <w:r w:rsidRPr="001D017F">
        <w:t>Harmonizácie procesov a princípov správy verejných financií naprieč riadiacimi orgánmi verejnej správy, vrátane úzkej spolupráce v rámci vývoja podporných informačných systémov.</w:t>
      </w:r>
    </w:p>
    <w:p w14:paraId="2FFB780B" w14:textId="77777777" w:rsidR="00682D27" w:rsidRPr="001D017F" w:rsidRDefault="00682D27" w:rsidP="00682D27">
      <w:pPr>
        <w:pStyle w:val="Bullet"/>
        <w:numPr>
          <w:ilvl w:val="0"/>
          <w:numId w:val="0"/>
        </w:numPr>
        <w:ind w:left="360"/>
      </w:pPr>
    </w:p>
    <w:p w14:paraId="5D391C42" w14:textId="77777777" w:rsidR="00682D27" w:rsidRPr="001D017F" w:rsidRDefault="00682D27" w:rsidP="00682D27">
      <w:pPr>
        <w:pStyle w:val="Tableheader"/>
        <w:rPr>
          <w:b w:val="0"/>
          <w:color w:val="auto"/>
        </w:rPr>
      </w:pPr>
      <w:r w:rsidRPr="001D017F">
        <w:rPr>
          <w:b w:val="0"/>
          <w:color w:val="auto"/>
        </w:rPr>
        <w:t>Dôsledkom zmien by malo byť priblíženie verejnej správy k maximálnemu využívaniu dát v procesoch orientovaných na finančné plánovanie. Ďalším dlhodobým cieľom je zvýšenie podielu dát verejnej správy prenesených cez informačný systém tak, aby bol znížený podiel ľudského faktoru, ktorý môže do procesu vnášať nepresnosti a chyby.</w:t>
      </w:r>
    </w:p>
    <w:p w14:paraId="72FDEDC9" w14:textId="77777777" w:rsidR="00682D27" w:rsidRPr="001D017F" w:rsidRDefault="00682D27" w:rsidP="00682D27">
      <w:pPr>
        <w:pStyle w:val="Tableheader"/>
        <w:rPr>
          <w:b w:val="0"/>
          <w:color w:val="auto"/>
        </w:rPr>
      </w:pPr>
      <w:r w:rsidRPr="001D017F">
        <w:rPr>
          <w:b w:val="0"/>
          <w:color w:val="auto"/>
        </w:rPr>
        <w:t>V neposlednej rade je cieľom zabezpečenie kontinuity a optimalizácia prevádzky IT / IS podporujúca kľúčové činnosti a procesy SŠP, spojené s vybudovaním záložného pracoviska pre platobné systémy ŠP.</w:t>
      </w:r>
    </w:p>
    <w:p w14:paraId="129821BF" w14:textId="77777777" w:rsidR="00682D27" w:rsidRPr="001D017F" w:rsidRDefault="00682D27" w:rsidP="00682D27">
      <w:pPr>
        <w:pStyle w:val="Tableheader"/>
        <w:rPr>
          <w:b w:val="0"/>
          <w:color w:val="auto"/>
        </w:rPr>
      </w:pPr>
      <w:r w:rsidRPr="001D017F">
        <w:rPr>
          <w:b w:val="0"/>
          <w:color w:val="auto"/>
        </w:rPr>
        <w:t xml:space="preserve">Realizácia plánovaných zmien by mala priniesť konsolidáciu využívaných dát a umožniť prehľad, ktorý je nevyhnutný pri správe verejných financií. Tieto zmeny by sa mali rovnako prejaviť v oblasti kontroly verejných financií, a to v oblasti kontroly v rámci štátu a tiež kontroly zo strany verejnosti. </w:t>
      </w:r>
    </w:p>
    <w:p w14:paraId="71535B40" w14:textId="77777777" w:rsidR="00682D27" w:rsidRPr="00BD40E9" w:rsidRDefault="00682D27" w:rsidP="00BD40E9"/>
    <w:p w14:paraId="25E08F4D" w14:textId="77777777" w:rsidR="00682D27" w:rsidRPr="001D017F" w:rsidRDefault="00682D27" w:rsidP="00682D27">
      <w:pPr>
        <w:pStyle w:val="Bullet"/>
        <w:numPr>
          <w:ilvl w:val="0"/>
          <w:numId w:val="0"/>
        </w:numPr>
        <w:ind w:left="360" w:hanging="360"/>
        <w:rPr>
          <w:b/>
        </w:rPr>
      </w:pPr>
      <w:r w:rsidRPr="001D017F">
        <w:rPr>
          <w:b/>
        </w:rPr>
        <w:t>Medzi očakávané prínosy patrí predovšetkým:</w:t>
      </w:r>
    </w:p>
    <w:p w14:paraId="32E649ED" w14:textId="77777777" w:rsidR="00682D27" w:rsidRPr="001D017F" w:rsidRDefault="00682D27" w:rsidP="00682D27">
      <w:pPr>
        <w:pStyle w:val="Bullet"/>
        <w:shd w:val="clear" w:color="auto" w:fill="auto"/>
        <w:ind w:left="360" w:hanging="360"/>
      </w:pPr>
      <w:r w:rsidRPr="001D017F">
        <w:t>Preukazné dáta o hospodárení štátu, jeho aktívach a pasívach.</w:t>
      </w:r>
    </w:p>
    <w:p w14:paraId="47AED17A" w14:textId="77777777" w:rsidR="00682D27" w:rsidRPr="001D017F" w:rsidRDefault="00682D27" w:rsidP="00682D27">
      <w:pPr>
        <w:pStyle w:val="Bullet"/>
        <w:shd w:val="clear" w:color="auto" w:fill="auto"/>
        <w:ind w:left="360" w:hanging="360"/>
      </w:pPr>
      <w:r w:rsidRPr="001D017F">
        <w:t>Správa verejných financií s transparentnými tokmi.</w:t>
      </w:r>
    </w:p>
    <w:p w14:paraId="18A720FF" w14:textId="77777777" w:rsidR="00682D27" w:rsidRPr="001D017F" w:rsidRDefault="00682D27" w:rsidP="00682D27">
      <w:pPr>
        <w:pStyle w:val="Bullet"/>
        <w:shd w:val="clear" w:color="auto" w:fill="auto"/>
        <w:ind w:left="360" w:hanging="360"/>
      </w:pPr>
      <w:r w:rsidRPr="001D017F">
        <w:t>Centrálne riadenie všetkých prostriedkov štátu.</w:t>
      </w:r>
    </w:p>
    <w:p w14:paraId="5EA98AC9" w14:textId="77777777" w:rsidR="00682D27" w:rsidRPr="001D017F" w:rsidRDefault="00682D27" w:rsidP="00682D27">
      <w:pPr>
        <w:pStyle w:val="Bullet"/>
        <w:shd w:val="clear" w:color="auto" w:fill="auto"/>
        <w:ind w:left="360" w:hanging="360"/>
      </w:pPr>
      <w:r w:rsidRPr="001D017F">
        <w:t>Riadenie disponibility finančných prostriedkov štátu.</w:t>
      </w:r>
    </w:p>
    <w:p w14:paraId="293E2B0B" w14:textId="77777777" w:rsidR="00682D27" w:rsidRPr="001D017F" w:rsidRDefault="00682D27" w:rsidP="00682D27">
      <w:pPr>
        <w:pStyle w:val="Bullet"/>
        <w:shd w:val="clear" w:color="auto" w:fill="auto"/>
        <w:ind w:left="360" w:hanging="360"/>
      </w:pPr>
      <w:r w:rsidRPr="001D017F">
        <w:t>Integrácia riadiacej kontroly.</w:t>
      </w:r>
    </w:p>
    <w:p w14:paraId="51061FA9" w14:textId="77777777" w:rsidR="00682D27" w:rsidRPr="001D017F" w:rsidRDefault="00682D27" w:rsidP="00682D27">
      <w:pPr>
        <w:pStyle w:val="Bullet"/>
        <w:shd w:val="clear" w:color="auto" w:fill="auto"/>
        <w:ind w:left="360" w:hanging="360"/>
      </w:pPr>
      <w:r w:rsidRPr="001D017F">
        <w:t>Dátová a procesná integrácia.</w:t>
      </w:r>
    </w:p>
    <w:p w14:paraId="72F967FD" w14:textId="77777777" w:rsidR="00682D27" w:rsidRPr="001D017F" w:rsidRDefault="00682D27" w:rsidP="00682D27">
      <w:pPr>
        <w:pStyle w:val="Bullet"/>
        <w:shd w:val="clear" w:color="auto" w:fill="auto"/>
        <w:ind w:left="360" w:hanging="360"/>
      </w:pPr>
      <w:r w:rsidRPr="001D017F">
        <w:t>Prepojenie finančného a vecného riadenia.</w:t>
      </w:r>
    </w:p>
    <w:p w14:paraId="65174DB1" w14:textId="77777777" w:rsidR="00682D27" w:rsidRPr="00BD40E9" w:rsidRDefault="00682D27" w:rsidP="00BD40E9"/>
    <w:p w14:paraId="4A0C7803" w14:textId="77777777" w:rsidR="00682D27" w:rsidRPr="001D017F" w:rsidRDefault="00682D27" w:rsidP="00682D27">
      <w:pPr>
        <w:pStyle w:val="Tableheader"/>
      </w:pPr>
      <w:r w:rsidRPr="001D017F">
        <w:t>Princípy</w:t>
      </w:r>
    </w:p>
    <w:p w14:paraId="5B64D677" w14:textId="77777777" w:rsidR="00682D27" w:rsidRPr="001D017F" w:rsidRDefault="00682D27" w:rsidP="00682D27">
      <w:pPr>
        <w:pStyle w:val="Bullet"/>
        <w:shd w:val="clear" w:color="auto" w:fill="auto"/>
        <w:ind w:left="360" w:hanging="360"/>
      </w:pPr>
      <w:r w:rsidRPr="001D017F">
        <w:t>Súlad s legislatívou a predpismi – Procesy riadenia informácií a poskytovania služieb VS sú v zhode so všetkou relevantnou legislatívou, predpismi a pravidlami</w:t>
      </w:r>
    </w:p>
    <w:p w14:paraId="46848918" w14:textId="77777777" w:rsidR="00682D27" w:rsidRPr="001D017F" w:rsidRDefault="00682D27" w:rsidP="00682D27">
      <w:pPr>
        <w:pStyle w:val="Bullet"/>
        <w:shd w:val="clear" w:color="auto" w:fill="auto"/>
        <w:ind w:left="360" w:hanging="360"/>
      </w:pPr>
      <w:r w:rsidRPr="001D017F">
        <w:t xml:space="preserve">Otvorenosť údajov - Údaje otvorenej vlády musia byť dostupné a prehľadné. Vybrané množiny údajov nebudú podliehať princípom otvorených údajov. </w:t>
      </w:r>
    </w:p>
    <w:p w14:paraId="658C2CD7" w14:textId="77777777" w:rsidR="00682D27" w:rsidRPr="001D017F" w:rsidRDefault="00682D27" w:rsidP="00682D27">
      <w:pPr>
        <w:pStyle w:val="Bullet"/>
        <w:shd w:val="clear" w:color="auto" w:fill="auto"/>
        <w:ind w:left="360" w:hanging="360"/>
      </w:pPr>
      <w:r w:rsidRPr="001D017F">
        <w:t>Údaje sú zdieľané - Používatelia majú prístup k údajom potrebným na plnenie svojich povinností, údaje sú teda zdieľané naprieč verejnou správou.</w:t>
      </w:r>
    </w:p>
    <w:p w14:paraId="4DA12D1D" w14:textId="77777777" w:rsidR="00682D27" w:rsidRPr="001D017F" w:rsidRDefault="00682D27" w:rsidP="00682D27">
      <w:pPr>
        <w:pStyle w:val="Bullet"/>
        <w:shd w:val="clear" w:color="auto" w:fill="auto"/>
        <w:ind w:left="360" w:hanging="360"/>
      </w:pPr>
      <w:r w:rsidRPr="001D017F">
        <w:t>Údaje sú dostupné - Údaje sú dostupné používateľom na výkon svojich úloh.</w:t>
      </w:r>
    </w:p>
    <w:p w14:paraId="3B4C98C9" w14:textId="77777777" w:rsidR="00682D27" w:rsidRPr="001D017F" w:rsidRDefault="00682D27" w:rsidP="00682D27">
      <w:pPr>
        <w:pStyle w:val="Bullet"/>
        <w:shd w:val="clear" w:color="auto" w:fill="auto"/>
        <w:ind w:left="360" w:hanging="360"/>
      </w:pPr>
      <w:r w:rsidRPr="001D017F">
        <w:t>Spoločné používanie aplikácií - Vývoj aplikácií používaných v rámci celej VS je preferovaný pred vývojom obdobných alebo duplicitných aplikácií, ktoré sú poskytované len určitou organizáciou v rámci VS.</w:t>
      </w:r>
    </w:p>
    <w:p w14:paraId="048E3C67" w14:textId="77777777" w:rsidR="00682D27" w:rsidRPr="001D017F" w:rsidRDefault="00682D27" w:rsidP="00682D27">
      <w:pPr>
        <w:pStyle w:val="Bullet"/>
        <w:shd w:val="clear" w:color="auto" w:fill="auto"/>
        <w:ind w:left="360" w:hanging="360"/>
      </w:pPr>
      <w:r w:rsidRPr="001D017F">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aplikácii rieši.</w:t>
      </w:r>
    </w:p>
    <w:p w14:paraId="5FAFE5AD" w14:textId="77777777" w:rsidR="00682D27" w:rsidRPr="001D017F" w:rsidRDefault="00682D27" w:rsidP="00682D27">
      <w:pPr>
        <w:pStyle w:val="Bullet"/>
        <w:shd w:val="clear" w:color="auto" w:fill="auto"/>
        <w:ind w:left="360" w:hanging="360"/>
      </w:pPr>
      <w:proofErr w:type="spellStart"/>
      <w:r w:rsidRPr="001D017F">
        <w:t>Interoperabilita</w:t>
      </w:r>
      <w:proofErr w:type="spellEnd"/>
      <w:r w:rsidRPr="001D017F">
        <w:t xml:space="preserve"> - Softvér a hardvér VS by mal byť v súlade s definovanými štandardami, ktoré podporujú </w:t>
      </w:r>
      <w:proofErr w:type="spellStart"/>
      <w:r w:rsidRPr="001D017F">
        <w:t>interoperabilitu</w:t>
      </w:r>
      <w:proofErr w:type="spellEnd"/>
      <w:r w:rsidRPr="001D017F">
        <w:t xml:space="preserve"> dát, aplikácií a technológií.</w:t>
      </w:r>
    </w:p>
    <w:p w14:paraId="7A0B08C4" w14:textId="77777777" w:rsidR="00682D27" w:rsidRPr="001D017F" w:rsidRDefault="00682D27" w:rsidP="00682D27">
      <w:pPr>
        <w:pStyle w:val="Bullet"/>
        <w:shd w:val="clear" w:color="auto" w:fill="auto"/>
        <w:ind w:left="360" w:hanging="360"/>
      </w:pPr>
      <w:r w:rsidRPr="001D017F">
        <w:t xml:space="preserve">Vládny </w:t>
      </w:r>
      <w:proofErr w:type="spellStart"/>
      <w:r w:rsidRPr="001D017F">
        <w:t>cloud</w:t>
      </w:r>
      <w:proofErr w:type="spellEnd"/>
      <w:r w:rsidRPr="001D017F">
        <w:t xml:space="preserve"> prednostne – Systémy Štátnej pokladne musia byť posúdené v zmysle </w:t>
      </w:r>
      <w:proofErr w:type="spellStart"/>
      <w:r w:rsidRPr="001D017F">
        <w:t>jich</w:t>
      </w:r>
      <w:proofErr w:type="spellEnd"/>
      <w:r w:rsidRPr="001D017F">
        <w:t xml:space="preserve"> nasadenia v rámci vládneho </w:t>
      </w:r>
      <w:proofErr w:type="spellStart"/>
      <w:r w:rsidRPr="001D017F">
        <w:t>cloudu</w:t>
      </w:r>
      <w:proofErr w:type="spellEnd"/>
      <w:r w:rsidRPr="001D017F">
        <w:t>.</w:t>
      </w:r>
    </w:p>
    <w:p w14:paraId="145C4F20" w14:textId="77777777" w:rsidR="00682D27" w:rsidRPr="001D017F" w:rsidRDefault="00682D27" w:rsidP="00682D27">
      <w:pPr>
        <w:pStyle w:val="Nadpis3"/>
        <w:ind w:left="862"/>
      </w:pPr>
      <w:bookmarkStart w:id="216" w:name="_Toc430591937"/>
      <w:bookmarkStart w:id="217" w:name="_Toc435449533"/>
      <w:r w:rsidRPr="001D017F">
        <w:t>Biznis vrstva</w:t>
      </w:r>
      <w:bookmarkEnd w:id="216"/>
      <w:bookmarkEnd w:id="217"/>
    </w:p>
    <w:p w14:paraId="4DE4D9D3" w14:textId="77777777" w:rsidR="00682D27" w:rsidRDefault="00682D27" w:rsidP="00682D27">
      <w:pPr>
        <w:keepNext/>
      </w:pPr>
      <w:r w:rsidRPr="001D017F">
        <w:rPr>
          <w:noProof/>
          <w:lang w:eastAsia="sk-SK"/>
        </w:rPr>
        <w:drawing>
          <wp:inline distT="0" distB="0" distL="0" distR="0" wp14:anchorId="336EAA77" wp14:editId="378E6D53">
            <wp:extent cx="5760720" cy="15944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1594485"/>
                    </a:xfrm>
                    <a:prstGeom prst="rect">
                      <a:avLst/>
                    </a:prstGeom>
                  </pic:spPr>
                </pic:pic>
              </a:graphicData>
            </a:graphic>
          </wp:inline>
        </w:drawing>
      </w:r>
    </w:p>
    <w:p w14:paraId="34544549" w14:textId="78EC9C3E" w:rsidR="00682D27" w:rsidRPr="001D017F" w:rsidRDefault="00682D27" w:rsidP="00682D27">
      <w:pPr>
        <w:pStyle w:val="Popis"/>
      </w:pPr>
      <w:r>
        <w:t xml:space="preserve">Obrázok </w:t>
      </w:r>
      <w:r w:rsidR="004768CE">
        <w:fldChar w:fldCharType="begin"/>
      </w:r>
      <w:r w:rsidR="004768CE">
        <w:instrText xml:space="preserve"> SEQ Obrázok \* ARABIC </w:instrText>
      </w:r>
      <w:r w:rsidR="004768CE">
        <w:fldChar w:fldCharType="separate"/>
      </w:r>
      <w:r w:rsidR="0043293E">
        <w:rPr>
          <w:noProof/>
        </w:rPr>
        <w:t>2</w:t>
      </w:r>
      <w:r w:rsidR="004768CE">
        <w:rPr>
          <w:noProof/>
        </w:rPr>
        <w:fldChar w:fldCharType="end"/>
      </w:r>
      <w:r>
        <w:t xml:space="preserve"> Biznis vrstva - Verejné financie</w:t>
      </w:r>
    </w:p>
    <w:p w14:paraId="1FF2C003" w14:textId="77777777" w:rsidR="00682D27" w:rsidRPr="001D017F" w:rsidRDefault="00682D27" w:rsidP="00682D27"/>
    <w:p w14:paraId="3EBCF94C" w14:textId="77777777" w:rsidR="00682D27" w:rsidRPr="001D017F" w:rsidRDefault="00682D27" w:rsidP="00682D27">
      <w:pPr>
        <w:pStyle w:val="Tableheader"/>
      </w:pPr>
      <w:r w:rsidRPr="001D017F">
        <w:t>Procesy v oblasti verejných financií:</w:t>
      </w:r>
    </w:p>
    <w:p w14:paraId="72B4BA03" w14:textId="77777777" w:rsidR="00682D27" w:rsidRPr="001D017F" w:rsidRDefault="00682D27" w:rsidP="00682D27">
      <w:pPr>
        <w:pStyle w:val="Bullet"/>
        <w:shd w:val="clear" w:color="auto" w:fill="auto"/>
        <w:ind w:left="360" w:hanging="360"/>
        <w:rPr>
          <w:b/>
        </w:rPr>
      </w:pPr>
      <w:r w:rsidRPr="001D017F">
        <w:rPr>
          <w:b/>
        </w:rPr>
        <w:t>Centralizácia príjmová</w:t>
      </w:r>
    </w:p>
    <w:p w14:paraId="1A510A64" w14:textId="77777777" w:rsidR="00682D27" w:rsidRPr="001D017F" w:rsidRDefault="00682D27" w:rsidP="00682D27">
      <w:pPr>
        <w:pStyle w:val="Bullet"/>
        <w:numPr>
          <w:ilvl w:val="0"/>
          <w:numId w:val="0"/>
        </w:numPr>
        <w:ind w:left="1440"/>
        <w:rPr>
          <w:b/>
        </w:rPr>
      </w:pPr>
      <w:r w:rsidRPr="001D017F">
        <w:rPr>
          <w:b/>
        </w:rPr>
        <w:t>Evidencia príjmov</w:t>
      </w:r>
    </w:p>
    <w:p w14:paraId="32085733" w14:textId="77777777" w:rsidR="00682D27" w:rsidRPr="001D017F" w:rsidRDefault="00682D27" w:rsidP="00682D27">
      <w:pPr>
        <w:pStyle w:val="Bullet"/>
        <w:numPr>
          <w:ilvl w:val="1"/>
          <w:numId w:val="3"/>
        </w:numPr>
        <w:shd w:val="clear" w:color="auto" w:fill="auto"/>
        <w:rPr>
          <w:b/>
        </w:rPr>
      </w:pPr>
      <w:r w:rsidRPr="001D017F">
        <w:t>Informačný systém umožňuje centralizovanú evidenciu príjmov, ktorá zaisťuje komplexný a transparentní prehľad, ktorý uľahčuje následné finančné plánovanie, zvyšuje transparentnosť správy verejných financií a je neodbytný pre ďalší procesy v oblasti verejných financií ako je riešenie likvidity štátu. Tieto príjmy je možno rozložiť na jednotlivé organizačné zložky štátu a príjmové kategórie.</w:t>
      </w:r>
    </w:p>
    <w:p w14:paraId="05061433" w14:textId="77777777" w:rsidR="00682D27" w:rsidRPr="001D017F" w:rsidRDefault="00682D27" w:rsidP="00682D27">
      <w:pPr>
        <w:pStyle w:val="Bullet"/>
        <w:numPr>
          <w:ilvl w:val="1"/>
          <w:numId w:val="3"/>
        </w:numPr>
        <w:shd w:val="clear" w:color="auto" w:fill="auto"/>
        <w:rPr>
          <w:b/>
        </w:rPr>
      </w:pPr>
      <w:r w:rsidRPr="001D017F">
        <w:t>Súčasťou systému je funkcionalita pre zadávanie očakávaných príjmov. Tá je využívaná v prípade príjmov súvisiacich napríklad s nájmom a energiou tak, že sa do systému založí plánovaný príjem, ktorý je následne párovaný s položkami bankového výpisu.</w:t>
      </w:r>
    </w:p>
    <w:p w14:paraId="5541A5BE" w14:textId="77777777" w:rsidR="00682D27" w:rsidRPr="001D017F" w:rsidRDefault="00682D27" w:rsidP="00682D27">
      <w:pPr>
        <w:pStyle w:val="Bullet"/>
        <w:shd w:val="clear" w:color="auto" w:fill="auto"/>
        <w:ind w:left="360" w:hanging="360"/>
        <w:rPr>
          <w:b/>
        </w:rPr>
      </w:pPr>
      <w:r w:rsidRPr="001D017F">
        <w:rPr>
          <w:b/>
        </w:rPr>
        <w:t>Riadenie výdavkov</w:t>
      </w:r>
    </w:p>
    <w:p w14:paraId="52805339" w14:textId="77777777" w:rsidR="00682D27" w:rsidRPr="001D017F" w:rsidRDefault="00682D27" w:rsidP="00682D27">
      <w:pPr>
        <w:pStyle w:val="Bullet"/>
        <w:numPr>
          <w:ilvl w:val="0"/>
          <w:numId w:val="0"/>
        </w:numPr>
        <w:ind w:left="1440"/>
        <w:rPr>
          <w:b/>
        </w:rPr>
      </w:pPr>
      <w:r w:rsidRPr="001D017F">
        <w:rPr>
          <w:b/>
        </w:rPr>
        <w:t>Evidencia výdavkov</w:t>
      </w:r>
    </w:p>
    <w:p w14:paraId="20058C73" w14:textId="77777777" w:rsidR="00682D27" w:rsidRPr="001D017F" w:rsidRDefault="00682D27" w:rsidP="00682D27">
      <w:pPr>
        <w:pStyle w:val="Bullet"/>
        <w:numPr>
          <w:ilvl w:val="1"/>
          <w:numId w:val="3"/>
        </w:numPr>
        <w:shd w:val="clear" w:color="auto" w:fill="auto"/>
        <w:rPr>
          <w:b/>
        </w:rPr>
      </w:pPr>
      <w:r w:rsidRPr="001D017F">
        <w:t>Informačný systém umožňuje centralizovanú evidenciu výdavkov, ktorá zaisťuje komplexný a transparentný prehľad, ktorý uľahčuje následné finančné plánovanie a zvyšuje transparentnosť správy verejných financií.</w:t>
      </w:r>
    </w:p>
    <w:p w14:paraId="0FE9C9FC" w14:textId="77777777" w:rsidR="00682D27" w:rsidRPr="001D017F" w:rsidRDefault="00682D27" w:rsidP="00682D27">
      <w:pPr>
        <w:pStyle w:val="Bullet"/>
        <w:numPr>
          <w:ilvl w:val="1"/>
          <w:numId w:val="3"/>
        </w:numPr>
        <w:shd w:val="clear" w:color="auto" w:fill="auto"/>
      </w:pPr>
      <w:r w:rsidRPr="001D017F">
        <w:t xml:space="preserve">Súčasťou systému je proces neustáleho </w:t>
      </w:r>
      <w:proofErr w:type="spellStart"/>
      <w:r w:rsidRPr="001D017F">
        <w:t>reportingu</w:t>
      </w:r>
      <w:proofErr w:type="spellEnd"/>
      <w:r w:rsidRPr="001D017F">
        <w:t xml:space="preserve"> dát v priebehu roku, a to v definovanom formáte priamo do dátového skladu, aby aktuálne dáta mohli byť využité pri správe financií, predikciách a aby mohli byť poskytnuté verejnosti. </w:t>
      </w:r>
    </w:p>
    <w:p w14:paraId="16F6707D" w14:textId="77777777" w:rsidR="00682D27" w:rsidRPr="001D017F" w:rsidRDefault="00682D27" w:rsidP="00682D27">
      <w:pPr>
        <w:pStyle w:val="Bullet"/>
        <w:numPr>
          <w:ilvl w:val="1"/>
          <w:numId w:val="3"/>
        </w:numPr>
        <w:shd w:val="clear" w:color="auto" w:fill="auto"/>
        <w:rPr>
          <w:b/>
        </w:rPr>
      </w:pPr>
      <w:r w:rsidRPr="001D017F">
        <w:t>Kontinuálne dochádza ku kontrole a porovnávaniu evidovaných výdavkov s rozpočtovým plánom tak, aby bolo možné včas reagovať na problematické odchýlky.</w:t>
      </w:r>
    </w:p>
    <w:p w14:paraId="074617C6" w14:textId="77777777" w:rsidR="00682D27" w:rsidRPr="001D017F" w:rsidRDefault="00682D27" w:rsidP="00682D27">
      <w:pPr>
        <w:pStyle w:val="Bullet"/>
        <w:numPr>
          <w:ilvl w:val="1"/>
          <w:numId w:val="3"/>
        </w:numPr>
        <w:shd w:val="clear" w:color="auto" w:fill="auto"/>
        <w:rPr>
          <w:b/>
        </w:rPr>
      </w:pPr>
      <w:r w:rsidRPr="001D017F">
        <w:t xml:space="preserve">Systém prináša možnosť predikcie výdavkov štátneho rozpočtu na základe verifikovaného </w:t>
      </w:r>
      <w:r w:rsidRPr="001D017F">
        <w:rPr>
          <w:color w:val="222222"/>
        </w:rPr>
        <w:t xml:space="preserve">viazanie </w:t>
      </w:r>
      <w:r w:rsidRPr="001D017F">
        <w:t xml:space="preserve">rozpočtových prostriedkov a zavádza riadenie disponibility štátneho rozpočtu po rozpočtovom prísľube (nejedná sa iba o odhad potrieb výdavkov). </w:t>
      </w:r>
    </w:p>
    <w:p w14:paraId="270AA86D" w14:textId="77777777" w:rsidR="00682D27" w:rsidRPr="001D017F" w:rsidRDefault="00682D27" w:rsidP="00682D27">
      <w:pPr>
        <w:pStyle w:val="Bullet"/>
        <w:numPr>
          <w:ilvl w:val="0"/>
          <w:numId w:val="0"/>
        </w:numPr>
        <w:ind w:left="1440"/>
        <w:rPr>
          <w:b/>
        </w:rPr>
      </w:pPr>
      <w:r w:rsidRPr="001D017F">
        <w:rPr>
          <w:b/>
        </w:rPr>
        <w:t>Správa záväzkov</w:t>
      </w:r>
    </w:p>
    <w:p w14:paraId="5EEC187D" w14:textId="77777777" w:rsidR="00682D27" w:rsidRPr="001D017F" w:rsidRDefault="00682D27" w:rsidP="00682D27">
      <w:pPr>
        <w:pStyle w:val="Bullet"/>
        <w:numPr>
          <w:ilvl w:val="1"/>
          <w:numId w:val="3"/>
        </w:numPr>
        <w:shd w:val="clear" w:color="auto" w:fill="auto"/>
      </w:pPr>
      <w:r w:rsidRPr="001D017F">
        <w:t>Centrálny register budúcich záväzkov je nástroj ex-</w:t>
      </w:r>
      <w:proofErr w:type="spellStart"/>
      <w:r w:rsidRPr="001D017F">
        <w:t>ante</w:t>
      </w:r>
      <w:proofErr w:type="spellEnd"/>
      <w:r w:rsidRPr="001D017F">
        <w:t xml:space="preserve"> kontroly, ktorý obsahuje informácie o </w:t>
      </w:r>
      <w:proofErr w:type="spellStart"/>
      <w:r w:rsidRPr="001D017F">
        <w:t>mandatórnych</w:t>
      </w:r>
      <w:proofErr w:type="spellEnd"/>
      <w:r w:rsidRPr="001D017F">
        <w:t xml:space="preserve"> výdavkoch, ktoré alokujú zdroje v aktuálnom rozpočte a tiež v budúcich rozpočtoch. Register slúži pre alokáciu rozpočtu (</w:t>
      </w:r>
      <w:proofErr w:type="spellStart"/>
      <w:r w:rsidRPr="001D017F">
        <w:t>závazkovanie</w:t>
      </w:r>
      <w:proofErr w:type="spellEnd"/>
      <w:r w:rsidRPr="001D017F">
        <w:t>), ex-</w:t>
      </w:r>
      <w:proofErr w:type="spellStart"/>
      <w:r w:rsidRPr="001D017F">
        <w:t>ante</w:t>
      </w:r>
      <w:proofErr w:type="spellEnd"/>
      <w:r w:rsidRPr="001D017F">
        <w:t xml:space="preserve"> kontrolu čerpania rozpočtu a súčasne ako podklad pre tvorbu strednodobého výdavkového rámca a poskytuje informácie pre výdavkové jednotky a rozpočtové kapitoly o celkových alokovaných prostriedkoch rozpočtu.</w:t>
      </w:r>
    </w:p>
    <w:p w14:paraId="22746AC6" w14:textId="77777777" w:rsidR="00682D27" w:rsidRPr="001D017F" w:rsidRDefault="00682D27" w:rsidP="00682D27">
      <w:pPr>
        <w:pStyle w:val="Bullet"/>
        <w:keepNext/>
        <w:shd w:val="clear" w:color="auto" w:fill="auto"/>
        <w:rPr>
          <w:b/>
        </w:rPr>
      </w:pPr>
      <w:r w:rsidRPr="001D017F">
        <w:rPr>
          <w:b/>
        </w:rPr>
        <w:t>Riadenie štátnych aktív</w:t>
      </w:r>
    </w:p>
    <w:p w14:paraId="6730EEF7" w14:textId="77777777" w:rsidR="00682D27" w:rsidRPr="001D017F" w:rsidRDefault="00682D27" w:rsidP="00682D27">
      <w:pPr>
        <w:pStyle w:val="Bullet"/>
        <w:numPr>
          <w:ilvl w:val="1"/>
          <w:numId w:val="3"/>
        </w:numPr>
        <w:shd w:val="clear" w:color="auto" w:fill="auto"/>
      </w:pPr>
      <w:r w:rsidRPr="001D017F">
        <w:t xml:space="preserve">Jednotná evidencia aktív, kde sú dáta aktualizované na dennej báze. Existencia jednej centrálnej bilancie systému umožní dennú bilanciu aktív a pasív, ktorá je predpokladom pre efektívne riadenie verejných financií. </w:t>
      </w:r>
    </w:p>
    <w:p w14:paraId="5B4C6D0B" w14:textId="77777777" w:rsidR="00682D27" w:rsidRPr="001D017F" w:rsidRDefault="00682D27" w:rsidP="00682D27">
      <w:pPr>
        <w:pStyle w:val="Bullet"/>
        <w:numPr>
          <w:ilvl w:val="1"/>
          <w:numId w:val="3"/>
        </w:numPr>
        <w:shd w:val="clear" w:color="auto" w:fill="auto"/>
      </w:pPr>
      <w:r w:rsidRPr="001D017F">
        <w:t>Systém vykazuje položky v preukázateľnej zrovnateľnosti s ostatnými európskymi štátmi a je harmonizovaný s európskymi štandardmi, čím sa zaisťuje </w:t>
      </w:r>
      <w:proofErr w:type="spellStart"/>
      <w:r w:rsidRPr="001D017F">
        <w:t>verifikovateľný</w:t>
      </w:r>
      <w:proofErr w:type="spellEnd"/>
      <w:r w:rsidRPr="001D017F">
        <w:t xml:space="preserve"> a preukazný výsledok stavu aktív a je uľahčená komunikácia s EU. </w:t>
      </w:r>
    </w:p>
    <w:p w14:paraId="1E002DBE" w14:textId="77777777" w:rsidR="00682D27" w:rsidRPr="001D017F" w:rsidRDefault="00682D27" w:rsidP="00682D27">
      <w:pPr>
        <w:pStyle w:val="Bullet"/>
        <w:numPr>
          <w:ilvl w:val="1"/>
          <w:numId w:val="3"/>
        </w:numPr>
        <w:shd w:val="clear" w:color="auto" w:fill="auto"/>
        <w:rPr>
          <w:b/>
        </w:rPr>
      </w:pPr>
      <w:r w:rsidRPr="001D017F">
        <w:t>Ďalej sú spravované pôžičky poskytnuté vládou, predovšetkým schvaľovanie výplat a sledovanie platieb. Systém získava prístup k finančným informáciám o podnikoch, v ktorých má vláda podiely, sleduje platby dividend.</w:t>
      </w:r>
    </w:p>
    <w:p w14:paraId="07E79756" w14:textId="77777777" w:rsidR="00682D27" w:rsidRPr="001D017F" w:rsidRDefault="00682D27" w:rsidP="00682D27">
      <w:pPr>
        <w:pStyle w:val="Bullet"/>
        <w:shd w:val="clear" w:color="auto" w:fill="auto"/>
        <w:ind w:left="360" w:hanging="360"/>
        <w:rPr>
          <w:b/>
        </w:rPr>
      </w:pPr>
      <w:r w:rsidRPr="001D017F">
        <w:rPr>
          <w:b/>
        </w:rPr>
        <w:t>Riadenie likvidity a štátneho dlhu</w:t>
      </w:r>
    </w:p>
    <w:p w14:paraId="5AA57264" w14:textId="77777777" w:rsidR="00682D27" w:rsidRPr="001D017F" w:rsidRDefault="00682D27" w:rsidP="00682D27">
      <w:pPr>
        <w:pStyle w:val="Bullet"/>
        <w:numPr>
          <w:ilvl w:val="0"/>
          <w:numId w:val="0"/>
        </w:numPr>
        <w:ind w:left="1440"/>
        <w:rPr>
          <w:b/>
        </w:rPr>
      </w:pPr>
      <w:r w:rsidRPr="001D017F">
        <w:rPr>
          <w:b/>
        </w:rPr>
        <w:t>Riadenie likvidity</w:t>
      </w:r>
    </w:p>
    <w:p w14:paraId="1822505B" w14:textId="77777777" w:rsidR="00682D27" w:rsidRPr="001D017F" w:rsidRDefault="00682D27" w:rsidP="00682D27">
      <w:pPr>
        <w:pStyle w:val="Bullet"/>
        <w:numPr>
          <w:ilvl w:val="1"/>
          <w:numId w:val="3"/>
        </w:numPr>
        <w:shd w:val="clear" w:color="auto" w:fill="auto"/>
      </w:pPr>
      <w:r w:rsidRPr="001D017F">
        <w:t xml:space="preserve">Systém na dennej báze zaisťuje dáta potrebné pre plánovanie likvidity a vopred je na rôzne situácie pripravený vďaka procesom predikcií založených na týchto dátach. Následne je pomocou týchto pravidelných informácií a nástrojov na podporu rozhodovania možné reagovať na prípadný nedostatok nebo prebytok likvidity. </w:t>
      </w:r>
    </w:p>
    <w:p w14:paraId="7771675B" w14:textId="77777777" w:rsidR="00682D27" w:rsidRPr="001D017F" w:rsidRDefault="00682D27" w:rsidP="00682D27">
      <w:pPr>
        <w:pStyle w:val="Bullet"/>
        <w:numPr>
          <w:ilvl w:val="0"/>
          <w:numId w:val="0"/>
        </w:numPr>
        <w:ind w:left="1440"/>
        <w:rPr>
          <w:b/>
        </w:rPr>
      </w:pPr>
      <w:r w:rsidRPr="001D017F">
        <w:rPr>
          <w:b/>
        </w:rPr>
        <w:t>Riadenie štátneho dlhu</w:t>
      </w:r>
    </w:p>
    <w:p w14:paraId="54970605" w14:textId="77777777" w:rsidR="00682D27" w:rsidRPr="001D017F" w:rsidRDefault="00682D27" w:rsidP="00682D27">
      <w:pPr>
        <w:pStyle w:val="Bullet"/>
        <w:numPr>
          <w:ilvl w:val="1"/>
          <w:numId w:val="3"/>
        </w:numPr>
        <w:shd w:val="clear" w:color="auto" w:fill="auto"/>
      </w:pPr>
      <w:r w:rsidRPr="001D017F">
        <w:t>Je implementovaný nástroj a metodika pre modelovanie a analýzu možných scenárov vývoja dlhu, za účelom celkovej optimalizácie finančných potrieb štátu a udržiavania tolerovateľnej úrovne nákladov spojených so správou štátneho dlhu.</w:t>
      </w:r>
    </w:p>
    <w:p w14:paraId="40CEC050" w14:textId="77777777" w:rsidR="00682D27" w:rsidRPr="001D017F" w:rsidRDefault="00682D27" w:rsidP="00682D27">
      <w:pPr>
        <w:pStyle w:val="Bullet"/>
        <w:numPr>
          <w:ilvl w:val="1"/>
          <w:numId w:val="3"/>
        </w:numPr>
        <w:shd w:val="clear" w:color="auto" w:fill="auto"/>
      </w:pPr>
      <w:r w:rsidRPr="001D017F">
        <w:t>V rámci riadenia štátneho dlhu je zabezpečený prístup modelu k štruktúrovaným údajom obsiahnutým v účtovníctve a výkazníctve štátneho dlhu.</w:t>
      </w:r>
    </w:p>
    <w:p w14:paraId="56B49660" w14:textId="77777777" w:rsidR="00682D27" w:rsidRPr="001D017F" w:rsidRDefault="00682D27" w:rsidP="00682D27">
      <w:pPr>
        <w:pStyle w:val="Bullet"/>
        <w:shd w:val="clear" w:color="auto" w:fill="auto"/>
        <w:ind w:left="360" w:hanging="360"/>
        <w:rPr>
          <w:b/>
        </w:rPr>
      </w:pPr>
      <w:r w:rsidRPr="001D017F">
        <w:rPr>
          <w:b/>
        </w:rPr>
        <w:t>Finančné plánovanie</w:t>
      </w:r>
    </w:p>
    <w:p w14:paraId="68F9CE7E" w14:textId="77777777" w:rsidR="00682D27" w:rsidRPr="001D017F" w:rsidRDefault="00682D27" w:rsidP="00682D27">
      <w:pPr>
        <w:pStyle w:val="Bullet"/>
        <w:numPr>
          <w:ilvl w:val="0"/>
          <w:numId w:val="0"/>
        </w:numPr>
        <w:ind w:left="1440"/>
        <w:rPr>
          <w:b/>
        </w:rPr>
      </w:pPr>
      <w:r w:rsidRPr="001D017F">
        <w:rPr>
          <w:b/>
        </w:rPr>
        <w:t>Plánovanie príjmov</w:t>
      </w:r>
    </w:p>
    <w:p w14:paraId="5273AE02" w14:textId="77777777" w:rsidR="00682D27" w:rsidRPr="001D017F" w:rsidRDefault="00682D27" w:rsidP="00682D27">
      <w:pPr>
        <w:pStyle w:val="Odsekzoznamu"/>
        <w:numPr>
          <w:ilvl w:val="1"/>
          <w:numId w:val="3"/>
        </w:numPr>
        <w:rPr>
          <w:szCs w:val="22"/>
        </w:rPr>
      </w:pPr>
      <w:r w:rsidRPr="001D017F">
        <w:rPr>
          <w:szCs w:val="22"/>
        </w:rPr>
        <w:t>Systém využíva sofistikované analýzy správy financií pre podporu rozhodovania o ďalšom finančnom plánovaní alebo iniciácie ostatných nápravných opatrení.</w:t>
      </w:r>
    </w:p>
    <w:p w14:paraId="3AE774B1" w14:textId="77777777" w:rsidR="00682D27" w:rsidRPr="001D017F" w:rsidRDefault="00682D27" w:rsidP="00682D27">
      <w:pPr>
        <w:pStyle w:val="Odsekzoznamu"/>
        <w:numPr>
          <w:ilvl w:val="1"/>
          <w:numId w:val="3"/>
        </w:numPr>
        <w:rPr>
          <w:szCs w:val="22"/>
        </w:rPr>
      </w:pPr>
      <w:r w:rsidRPr="001D017F">
        <w:rPr>
          <w:szCs w:val="22"/>
        </w:rPr>
        <w:t xml:space="preserve">Systém v rámci príjmovej zložky podporuje vytvorenie plánov s ich následným prepojením (medzi </w:t>
      </w:r>
      <w:proofErr w:type="spellStart"/>
      <w:r w:rsidRPr="001D017F">
        <w:rPr>
          <w:szCs w:val="22"/>
        </w:rPr>
        <w:t>príimy</w:t>
      </w:r>
      <w:proofErr w:type="spellEnd"/>
      <w:r w:rsidRPr="001D017F">
        <w:rPr>
          <w:szCs w:val="22"/>
        </w:rPr>
        <w:t xml:space="preserve"> aj výdavky) z pohľadu rizík. To umožňuje efektívne riadenie rizík a je podporené alebo stanovené rozhodovaním o prípadných rizikových situáciách.</w:t>
      </w:r>
    </w:p>
    <w:p w14:paraId="5C748EB4" w14:textId="77777777" w:rsidR="00682D27" w:rsidRPr="001D017F" w:rsidRDefault="00682D27" w:rsidP="00682D27">
      <w:pPr>
        <w:pStyle w:val="Bullet"/>
        <w:numPr>
          <w:ilvl w:val="0"/>
          <w:numId w:val="0"/>
        </w:numPr>
        <w:ind w:left="1440"/>
        <w:rPr>
          <w:b/>
        </w:rPr>
      </w:pPr>
      <w:r w:rsidRPr="001D017F">
        <w:rPr>
          <w:b/>
        </w:rPr>
        <w:t>Plánovanie výdavkov</w:t>
      </w:r>
    </w:p>
    <w:p w14:paraId="7E937883" w14:textId="77777777" w:rsidR="00682D27" w:rsidRPr="001D017F" w:rsidRDefault="00682D27" w:rsidP="00682D27">
      <w:pPr>
        <w:pStyle w:val="Odsekzoznamu"/>
        <w:numPr>
          <w:ilvl w:val="1"/>
          <w:numId w:val="3"/>
        </w:numPr>
        <w:rPr>
          <w:szCs w:val="22"/>
        </w:rPr>
      </w:pPr>
      <w:r w:rsidRPr="001D017F">
        <w:rPr>
          <w:szCs w:val="22"/>
        </w:rPr>
        <w:t>Kontinuálne vykonávanie analýz rizík a aktuálnej situácie ako vstup pre ďalšie plánovanie rozpočtov.</w:t>
      </w:r>
    </w:p>
    <w:p w14:paraId="7A8333B8" w14:textId="77777777" w:rsidR="00682D27" w:rsidRPr="001D017F" w:rsidRDefault="00682D27" w:rsidP="00682D27">
      <w:pPr>
        <w:pStyle w:val="Odsekzoznamu"/>
        <w:numPr>
          <w:ilvl w:val="1"/>
          <w:numId w:val="3"/>
        </w:numPr>
        <w:rPr>
          <w:szCs w:val="22"/>
        </w:rPr>
      </w:pPr>
      <w:r w:rsidRPr="001D017F">
        <w:rPr>
          <w:szCs w:val="22"/>
        </w:rPr>
        <w:t xml:space="preserve">Pri zostavovaní rozpočtov a plánovaní výdavkov dochádza k sofistikovanej kontrole celého procesu rozpisu a zostavovania vo vzťahu k vopred definovaným väzbám ako sú záväzné parametre, celkové príjmy/výdaje a k celkovej vyváženosti rozpočtu. </w:t>
      </w:r>
    </w:p>
    <w:p w14:paraId="16641D0C" w14:textId="77777777" w:rsidR="00682D27" w:rsidRPr="001D017F" w:rsidRDefault="00682D27" w:rsidP="00682D27">
      <w:pPr>
        <w:pStyle w:val="Bullet"/>
        <w:numPr>
          <w:ilvl w:val="0"/>
          <w:numId w:val="0"/>
        </w:numPr>
        <w:ind w:left="1440"/>
        <w:rPr>
          <w:b/>
        </w:rPr>
      </w:pPr>
      <w:r w:rsidRPr="001D017F">
        <w:rPr>
          <w:b/>
        </w:rPr>
        <w:t>Správa rozpočtu</w:t>
      </w:r>
    </w:p>
    <w:p w14:paraId="19BB0AF0" w14:textId="77777777" w:rsidR="00682D27" w:rsidRPr="001D017F" w:rsidRDefault="00682D27" w:rsidP="00682D27">
      <w:pPr>
        <w:pStyle w:val="Bullet"/>
        <w:numPr>
          <w:ilvl w:val="1"/>
          <w:numId w:val="3"/>
        </w:numPr>
        <w:shd w:val="clear" w:color="auto" w:fill="auto"/>
        <w:rPr>
          <w:b/>
        </w:rPr>
      </w:pPr>
      <w:r w:rsidRPr="001D017F">
        <w:t xml:space="preserve">Systém umožňuje obstaranie rozpisu rozpočtu v detaile rozpočtovej klasifikácie pre každú organizačnú zložku štátu a umožňuje </w:t>
      </w:r>
      <w:proofErr w:type="spellStart"/>
      <w:r w:rsidRPr="001D017F">
        <w:t>multikriteriálnu</w:t>
      </w:r>
      <w:proofErr w:type="spellEnd"/>
      <w:r w:rsidRPr="001D017F">
        <w:t xml:space="preserve"> filtráciu a rozpad rozpočtov až na najnižšiu úroveň.</w:t>
      </w:r>
    </w:p>
    <w:p w14:paraId="379F47CB" w14:textId="77777777" w:rsidR="00682D27" w:rsidRPr="001D017F" w:rsidRDefault="00682D27" w:rsidP="00682D27">
      <w:pPr>
        <w:pStyle w:val="Bullet"/>
        <w:numPr>
          <w:ilvl w:val="1"/>
          <w:numId w:val="3"/>
        </w:numPr>
        <w:shd w:val="clear" w:color="auto" w:fill="auto"/>
      </w:pPr>
      <w:r w:rsidRPr="001D017F">
        <w:t>Schválený rozpočet bude možné preniesť do účtovacích systémov príslušných subjektov verejnej správy.</w:t>
      </w:r>
    </w:p>
    <w:p w14:paraId="74920FD5" w14:textId="77777777" w:rsidR="00682D27" w:rsidRPr="001D017F" w:rsidRDefault="00682D27" w:rsidP="00682D27">
      <w:pPr>
        <w:pStyle w:val="Bullet"/>
        <w:shd w:val="clear" w:color="auto" w:fill="auto"/>
        <w:ind w:left="360" w:hanging="360"/>
        <w:rPr>
          <w:b/>
        </w:rPr>
      </w:pPr>
      <w:r w:rsidRPr="001D017F">
        <w:rPr>
          <w:b/>
        </w:rPr>
        <w:t>Platobný styk</w:t>
      </w:r>
    </w:p>
    <w:p w14:paraId="22765D76" w14:textId="77777777" w:rsidR="00682D27" w:rsidRPr="001D017F" w:rsidRDefault="00682D27" w:rsidP="00682D27">
      <w:pPr>
        <w:pStyle w:val="Bullet"/>
        <w:numPr>
          <w:ilvl w:val="0"/>
          <w:numId w:val="0"/>
        </w:numPr>
        <w:ind w:left="1440"/>
        <w:rPr>
          <w:b/>
        </w:rPr>
      </w:pPr>
      <w:proofErr w:type="spellStart"/>
      <w:r w:rsidRPr="001D017F">
        <w:rPr>
          <w:b/>
        </w:rPr>
        <w:t>Klientský</w:t>
      </w:r>
      <w:proofErr w:type="spellEnd"/>
      <w:r w:rsidRPr="001D017F">
        <w:rPr>
          <w:b/>
        </w:rPr>
        <w:t xml:space="preserve"> prístup do systému</w:t>
      </w:r>
    </w:p>
    <w:p w14:paraId="31EC2DBE" w14:textId="77777777" w:rsidR="00682D27" w:rsidRPr="001D017F" w:rsidRDefault="00682D27" w:rsidP="00682D27">
      <w:pPr>
        <w:pStyle w:val="Bullet"/>
        <w:numPr>
          <w:ilvl w:val="1"/>
          <w:numId w:val="3"/>
        </w:numPr>
        <w:shd w:val="clear" w:color="auto" w:fill="auto"/>
      </w:pPr>
      <w:r w:rsidRPr="001D017F">
        <w:t>Systém zaisťuje zjednodušený prístup klientov do systému štátnej pokladnice, pri využití štandardizovaných bezpečnostných požiadaviek na elektronickú komunikáciu klienta s finančnou inštitúciou.</w:t>
      </w:r>
    </w:p>
    <w:p w14:paraId="4CA39C80" w14:textId="77777777" w:rsidR="00682D27" w:rsidRPr="001D017F" w:rsidRDefault="00682D27" w:rsidP="00682D27">
      <w:pPr>
        <w:pStyle w:val="Bullet"/>
        <w:numPr>
          <w:ilvl w:val="1"/>
          <w:numId w:val="3"/>
        </w:numPr>
        <w:shd w:val="clear" w:color="auto" w:fill="auto"/>
      </w:pPr>
      <w:r w:rsidRPr="001D017F">
        <w:t>Je poskytovaný neobmedzený prístup k účtom a operáciám nad nimi bez väzby na dedikovanú pracovnú stanicu, možnosť kontroly transakcií z ktoréhokoľvek miesta, možnosť okamžitého riešenia naliehavých požiadaviek na zrealizovanie platieb, nulové náklady na hardvérové a softvérové vybavenie.</w:t>
      </w:r>
    </w:p>
    <w:p w14:paraId="3BB7C978" w14:textId="77777777" w:rsidR="00682D27" w:rsidRPr="001D017F" w:rsidRDefault="00682D27" w:rsidP="00682D27">
      <w:pPr>
        <w:pStyle w:val="Bullet"/>
        <w:numPr>
          <w:ilvl w:val="0"/>
          <w:numId w:val="0"/>
        </w:numPr>
        <w:ind w:left="1440"/>
        <w:rPr>
          <w:b/>
        </w:rPr>
      </w:pPr>
      <w:r w:rsidRPr="001D017F">
        <w:rPr>
          <w:b/>
        </w:rPr>
        <w:t>Správa bankových účtov</w:t>
      </w:r>
    </w:p>
    <w:p w14:paraId="14B8DACF" w14:textId="77777777" w:rsidR="00682D27" w:rsidRPr="001D017F" w:rsidRDefault="00682D27" w:rsidP="00682D27">
      <w:pPr>
        <w:pStyle w:val="Bullet"/>
        <w:numPr>
          <w:ilvl w:val="1"/>
          <w:numId w:val="3"/>
        </w:numPr>
        <w:shd w:val="clear" w:color="auto" w:fill="auto"/>
      </w:pPr>
      <w:r w:rsidRPr="001D017F">
        <w:t xml:space="preserve">Informačný systém poskytuje nástroje pro jednotnú evidenciu všetkých bankových účtov inštitúcií štátnej správy s párovaním na konkrétne subjekty a predmety ich využívania. Agregované dáta z týchto účtov sú integrované v rámci centrálneho účtu Štátne pokladnice pre rozhodovanie o ich čerpaní a kontinuálnej </w:t>
      </w:r>
      <w:proofErr w:type="spellStart"/>
      <w:r w:rsidRPr="001D017F">
        <w:t>realokácii</w:t>
      </w:r>
      <w:proofErr w:type="spellEnd"/>
      <w:r w:rsidRPr="001D017F">
        <w:t xml:space="preserve"> v prípade potreby. </w:t>
      </w:r>
    </w:p>
    <w:p w14:paraId="12AF055A" w14:textId="77777777" w:rsidR="00682D27" w:rsidRPr="001D017F" w:rsidRDefault="00682D27" w:rsidP="00682D27">
      <w:pPr>
        <w:pStyle w:val="Bullet"/>
        <w:numPr>
          <w:ilvl w:val="0"/>
          <w:numId w:val="0"/>
        </w:numPr>
        <w:ind w:left="1440"/>
        <w:rPr>
          <w:b/>
        </w:rPr>
      </w:pPr>
      <w:r w:rsidRPr="001D017F">
        <w:rPr>
          <w:b/>
        </w:rPr>
        <w:t>Kontrola v rámci platobného styku</w:t>
      </w:r>
    </w:p>
    <w:p w14:paraId="5F6D127A" w14:textId="77777777" w:rsidR="00682D27" w:rsidRPr="001D017F" w:rsidRDefault="00682D27" w:rsidP="00682D27">
      <w:pPr>
        <w:pStyle w:val="Bullet"/>
        <w:numPr>
          <w:ilvl w:val="1"/>
          <w:numId w:val="3"/>
        </w:numPr>
        <w:shd w:val="clear" w:color="auto" w:fill="auto"/>
      </w:pPr>
      <w:r w:rsidRPr="001D017F">
        <w:t>V procese realizácie výdavkovej strany rozpočtu, jednotka realizuje výdavky prostredníctvom jediného účtu, pričom pred samotnou úhradou dochádza ku kontrole oprávnenosti platby vo väzbe na disponibilný rozpočet inštitúcie tak, aby budúci záväzok štátu bol zachytený vtedy, keď sa k nemu štát legálnym aktom zaviaže.</w:t>
      </w:r>
    </w:p>
    <w:p w14:paraId="766AC8C7" w14:textId="77777777" w:rsidR="00682D27" w:rsidRPr="001D017F" w:rsidRDefault="00682D27" w:rsidP="00682D27">
      <w:pPr>
        <w:pStyle w:val="Bullet"/>
        <w:shd w:val="clear" w:color="auto" w:fill="auto"/>
        <w:ind w:left="360" w:hanging="360"/>
        <w:rPr>
          <w:b/>
        </w:rPr>
      </w:pPr>
      <w:r w:rsidRPr="001D017F">
        <w:rPr>
          <w:b/>
        </w:rPr>
        <w:t>Zber a konsolidácia dát</w:t>
      </w:r>
    </w:p>
    <w:p w14:paraId="79A58129" w14:textId="77777777" w:rsidR="00682D27" w:rsidRPr="001D017F" w:rsidRDefault="00682D27" w:rsidP="00682D27">
      <w:pPr>
        <w:pStyle w:val="Bullet"/>
        <w:numPr>
          <w:ilvl w:val="0"/>
          <w:numId w:val="0"/>
        </w:numPr>
        <w:ind w:left="1440"/>
        <w:rPr>
          <w:b/>
        </w:rPr>
      </w:pPr>
      <w:r w:rsidRPr="001D017F">
        <w:rPr>
          <w:b/>
        </w:rPr>
        <w:t>Zabezpečenie dát</w:t>
      </w:r>
    </w:p>
    <w:p w14:paraId="5D59004C" w14:textId="77777777" w:rsidR="00682D27" w:rsidRPr="001D017F" w:rsidRDefault="00682D27" w:rsidP="00682D27">
      <w:pPr>
        <w:pStyle w:val="Bullet"/>
        <w:numPr>
          <w:ilvl w:val="1"/>
          <w:numId w:val="3"/>
        </w:numPr>
        <w:shd w:val="clear" w:color="auto" w:fill="auto"/>
      </w:pPr>
      <w:r w:rsidRPr="001D017F">
        <w:t>Systém je procesne a dátovo integrovaný s využitím centrálneho dátového úložiska, ktoré umožňuje centralizáciu informácií o stavu a vývoji rozpočtu v potrebnom detaile a periodicite. Dôsledkom toho je odstránenie zbytočných lehôt a prestojov a zníženie rizika výskytu duplicitných a balastných dát.</w:t>
      </w:r>
    </w:p>
    <w:p w14:paraId="3A6D4DEF" w14:textId="77777777" w:rsidR="00682D27" w:rsidRPr="001D017F" w:rsidRDefault="00682D27" w:rsidP="00682D27">
      <w:pPr>
        <w:pStyle w:val="Bullet"/>
        <w:shd w:val="clear" w:color="auto" w:fill="auto"/>
        <w:ind w:left="360" w:hanging="360"/>
        <w:rPr>
          <w:b/>
        </w:rPr>
      </w:pPr>
      <w:r w:rsidRPr="001D017F">
        <w:rPr>
          <w:b/>
        </w:rPr>
        <w:t>Kontrola a monitoring</w:t>
      </w:r>
    </w:p>
    <w:p w14:paraId="0E539A00" w14:textId="77777777" w:rsidR="00682D27" w:rsidRPr="001D017F" w:rsidRDefault="00682D27" w:rsidP="00682D27">
      <w:pPr>
        <w:pStyle w:val="Bullet"/>
        <w:numPr>
          <w:ilvl w:val="0"/>
          <w:numId w:val="0"/>
        </w:numPr>
        <w:ind w:left="1440"/>
        <w:rPr>
          <w:b/>
        </w:rPr>
      </w:pPr>
      <w:r w:rsidRPr="001D017F">
        <w:rPr>
          <w:b/>
        </w:rPr>
        <w:t>Štátny monitoring</w:t>
      </w:r>
    </w:p>
    <w:p w14:paraId="3847B31D" w14:textId="77777777" w:rsidR="00682D27" w:rsidRPr="001D017F" w:rsidRDefault="00682D27" w:rsidP="00682D27">
      <w:pPr>
        <w:pStyle w:val="Odsekzoznamu"/>
        <w:numPr>
          <w:ilvl w:val="1"/>
          <w:numId w:val="3"/>
        </w:numPr>
        <w:rPr>
          <w:szCs w:val="22"/>
        </w:rPr>
      </w:pPr>
      <w:r w:rsidRPr="001D017F">
        <w:rPr>
          <w:szCs w:val="22"/>
        </w:rPr>
        <w:t>Dochádza k priebežnému monitorovaniu plnení finančných cieľov a KPI ukazovateľov výkonnosti a efektívnosti nakladania s aktívami štátu a naplňovanie finančných plánov rozpočtov.</w:t>
      </w:r>
    </w:p>
    <w:p w14:paraId="31AF3375" w14:textId="77777777" w:rsidR="00682D27" w:rsidRPr="001D017F" w:rsidRDefault="00682D27" w:rsidP="00682D27">
      <w:pPr>
        <w:pStyle w:val="Bullet"/>
        <w:numPr>
          <w:ilvl w:val="1"/>
          <w:numId w:val="3"/>
        </w:numPr>
        <w:shd w:val="clear" w:color="auto" w:fill="auto"/>
      </w:pPr>
      <w:r w:rsidRPr="001D017F">
        <w:t xml:space="preserve">Systém umožňuje </w:t>
      </w:r>
      <w:proofErr w:type="spellStart"/>
      <w:r w:rsidRPr="001D017F">
        <w:t>benchmarking</w:t>
      </w:r>
      <w:proofErr w:type="spellEnd"/>
      <w:r w:rsidRPr="001D017F">
        <w:t xml:space="preserve"> a porovnávanie typových organizačných zložiek štátu tak, aby mohla byť posúdená priemernosť plánovaných výdavkov jednotlivých jednotiek.</w:t>
      </w:r>
    </w:p>
    <w:p w14:paraId="2955D3C4" w14:textId="77777777" w:rsidR="00682D27" w:rsidRPr="001D017F" w:rsidRDefault="00682D27" w:rsidP="00682D27">
      <w:pPr>
        <w:pStyle w:val="Bullet"/>
        <w:numPr>
          <w:ilvl w:val="1"/>
          <w:numId w:val="3"/>
        </w:numPr>
        <w:shd w:val="clear" w:color="auto" w:fill="auto"/>
      </w:pPr>
      <w:r w:rsidRPr="001D017F">
        <w:t>Je integrovaná riadiaca kontrola, ktorá zaisťuje ex-</w:t>
      </w:r>
      <w:proofErr w:type="spellStart"/>
      <w:r w:rsidRPr="001D017F">
        <w:t>ante</w:t>
      </w:r>
      <w:proofErr w:type="spellEnd"/>
      <w:r w:rsidRPr="001D017F">
        <w:t xml:space="preserve"> kontrolu pred súhlasom s čerpaním štátneho rozpočtu, vznikom právneho záväzku, pred vznikom účtovného záväzku i pred prevedením platby. </w:t>
      </w:r>
    </w:p>
    <w:p w14:paraId="5CA9CBE3" w14:textId="77777777" w:rsidR="00682D27" w:rsidRPr="001D017F" w:rsidRDefault="00682D27" w:rsidP="00682D27">
      <w:pPr>
        <w:pStyle w:val="Bullet"/>
        <w:numPr>
          <w:ilvl w:val="0"/>
          <w:numId w:val="0"/>
        </w:numPr>
        <w:ind w:left="1440"/>
        <w:rPr>
          <w:b/>
        </w:rPr>
      </w:pPr>
      <w:r w:rsidRPr="001D017F">
        <w:rPr>
          <w:b/>
        </w:rPr>
        <w:t>Verejný monitoring</w:t>
      </w:r>
    </w:p>
    <w:p w14:paraId="78FF9A74" w14:textId="77777777" w:rsidR="00682D27" w:rsidRPr="001D017F" w:rsidRDefault="00682D27" w:rsidP="00682D27">
      <w:pPr>
        <w:pStyle w:val="Bullet"/>
        <w:numPr>
          <w:ilvl w:val="1"/>
          <w:numId w:val="3"/>
        </w:numPr>
        <w:shd w:val="clear" w:color="auto" w:fill="auto"/>
      </w:pPr>
      <w:r w:rsidRPr="001D017F">
        <w:t xml:space="preserve">Systém sprostredkováva informácie o verejnom rozpočte, napĺňaní plánu a ďalších oblastiach riadenia verejných financií na úrovni štátu i všetkých organizačných zložiek štátu. Tieto informácie sú sprostredkované verejnosti vo forme otvorených dát. </w:t>
      </w:r>
    </w:p>
    <w:p w14:paraId="00D54FED" w14:textId="77777777" w:rsidR="00682D27" w:rsidRPr="001D017F" w:rsidRDefault="00682D27" w:rsidP="00682D27">
      <w:pPr>
        <w:pStyle w:val="Nadpis3"/>
        <w:ind w:left="862"/>
      </w:pPr>
      <w:bookmarkStart w:id="218" w:name="_Toc430591938"/>
      <w:bookmarkStart w:id="219" w:name="_Toc435449534"/>
      <w:r w:rsidRPr="001D017F">
        <w:t>Aplikačná vrstva</w:t>
      </w:r>
      <w:bookmarkEnd w:id="218"/>
      <w:bookmarkEnd w:id="219"/>
    </w:p>
    <w:p w14:paraId="7610C938" w14:textId="77777777" w:rsidR="00682D27" w:rsidRDefault="00682D27" w:rsidP="00682D27">
      <w:pPr>
        <w:keepNext/>
        <w:jc w:val="center"/>
      </w:pPr>
      <w:r w:rsidRPr="00682D27">
        <w:rPr>
          <w:noProof/>
          <w:lang w:eastAsia="sk-SK"/>
        </w:rPr>
        <w:drawing>
          <wp:inline distT="0" distB="0" distL="0" distR="0" wp14:anchorId="6E04D7AD" wp14:editId="4AD2EF79">
            <wp:extent cx="3762900" cy="5420481"/>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62900" cy="5420481"/>
                    </a:xfrm>
                    <a:prstGeom prst="rect">
                      <a:avLst/>
                    </a:prstGeom>
                  </pic:spPr>
                </pic:pic>
              </a:graphicData>
            </a:graphic>
          </wp:inline>
        </w:drawing>
      </w:r>
    </w:p>
    <w:p w14:paraId="1267ED46" w14:textId="5741A953" w:rsidR="00682D27" w:rsidRPr="001D017F" w:rsidRDefault="00682D27" w:rsidP="00682D27">
      <w:pPr>
        <w:pStyle w:val="Popis"/>
      </w:pPr>
      <w:r>
        <w:t xml:space="preserve">Obrázok </w:t>
      </w:r>
      <w:r w:rsidR="004768CE">
        <w:fldChar w:fldCharType="begin"/>
      </w:r>
      <w:r w:rsidR="004768CE">
        <w:instrText xml:space="preserve"> SEQ Obrázok \* ARABIC </w:instrText>
      </w:r>
      <w:r w:rsidR="004768CE">
        <w:fldChar w:fldCharType="separate"/>
      </w:r>
      <w:r w:rsidR="0043293E">
        <w:rPr>
          <w:noProof/>
        </w:rPr>
        <w:t>3</w:t>
      </w:r>
      <w:r w:rsidR="004768CE">
        <w:rPr>
          <w:noProof/>
        </w:rPr>
        <w:fldChar w:fldCharType="end"/>
      </w:r>
      <w:r>
        <w:t xml:space="preserve"> </w:t>
      </w:r>
      <w:r w:rsidR="0043293E" w:rsidRPr="0043293E">
        <w:t>Prehľad aplikačnej vrstvy.</w:t>
      </w:r>
    </w:p>
    <w:p w14:paraId="3806566C" w14:textId="77777777" w:rsidR="00682D27" w:rsidRPr="00682D27" w:rsidRDefault="00682D27" w:rsidP="00682D27"/>
    <w:p w14:paraId="662E30DB" w14:textId="77777777" w:rsidR="00682D27" w:rsidRPr="001D017F" w:rsidRDefault="00682D27" w:rsidP="00682D27">
      <w:pPr>
        <w:pStyle w:val="Tableheader"/>
      </w:pPr>
      <w:r w:rsidRPr="001D017F">
        <w:t>Aplikačné komponenty:</w:t>
      </w:r>
    </w:p>
    <w:p w14:paraId="15152BF6" w14:textId="77777777" w:rsidR="00682D27" w:rsidRPr="001D017F" w:rsidRDefault="00682D27" w:rsidP="00682D27">
      <w:pPr>
        <w:pStyle w:val="Bullet"/>
        <w:shd w:val="clear" w:color="auto" w:fill="auto"/>
        <w:ind w:left="360" w:hanging="360"/>
      </w:pPr>
      <w:r w:rsidRPr="001D017F">
        <w:t>RIS</w:t>
      </w:r>
    </w:p>
    <w:p w14:paraId="68442D25" w14:textId="77777777" w:rsidR="00682D27" w:rsidRPr="001D017F" w:rsidRDefault="00682D27" w:rsidP="00682D27">
      <w:pPr>
        <w:pStyle w:val="Bullet"/>
        <w:shd w:val="clear" w:color="auto" w:fill="auto"/>
        <w:ind w:left="360" w:hanging="360"/>
      </w:pPr>
      <w:r w:rsidRPr="001D017F">
        <w:t>Štátna Pokladnica</w:t>
      </w:r>
    </w:p>
    <w:p w14:paraId="1A84C7CD" w14:textId="77777777" w:rsidR="00682D27" w:rsidRPr="001D017F" w:rsidRDefault="00682D27" w:rsidP="00682D27">
      <w:pPr>
        <w:pStyle w:val="Bullet"/>
        <w:shd w:val="clear" w:color="auto" w:fill="auto"/>
        <w:ind w:left="360" w:hanging="360"/>
      </w:pPr>
      <w:proofErr w:type="spellStart"/>
      <w:r w:rsidRPr="001D017F">
        <w:t>Wall</w:t>
      </w:r>
      <w:proofErr w:type="spellEnd"/>
      <w:r w:rsidRPr="001D017F">
        <w:t xml:space="preserve"> </w:t>
      </w:r>
      <w:proofErr w:type="spellStart"/>
      <w:r w:rsidRPr="001D017F">
        <w:t>Street</w:t>
      </w:r>
      <w:proofErr w:type="spellEnd"/>
      <w:r w:rsidRPr="001D017F">
        <w:t xml:space="preserve"> Suite</w:t>
      </w:r>
    </w:p>
    <w:p w14:paraId="72F1B167" w14:textId="77777777" w:rsidR="00682D27" w:rsidRPr="001D017F" w:rsidRDefault="00682D27" w:rsidP="00682D27">
      <w:pPr>
        <w:pStyle w:val="Bullet"/>
        <w:shd w:val="clear" w:color="auto" w:fill="auto"/>
        <w:ind w:left="360" w:hanging="360"/>
      </w:pPr>
      <w:r w:rsidRPr="001D017F">
        <w:t>Centrálny Konsolidačný Systém</w:t>
      </w:r>
    </w:p>
    <w:p w14:paraId="3D2FA385" w14:textId="77777777" w:rsidR="00682D27" w:rsidRPr="001D017F" w:rsidRDefault="00682D27" w:rsidP="00682D27">
      <w:pPr>
        <w:pStyle w:val="Bullet"/>
        <w:numPr>
          <w:ilvl w:val="0"/>
          <w:numId w:val="0"/>
        </w:numPr>
        <w:ind w:left="360" w:hanging="360"/>
      </w:pPr>
    </w:p>
    <w:p w14:paraId="67A0FCC1" w14:textId="77777777" w:rsidR="00682D27" w:rsidRPr="001D017F" w:rsidRDefault="00682D27" w:rsidP="00682D27">
      <w:pPr>
        <w:pStyle w:val="Nadpis3"/>
        <w:ind w:left="862"/>
      </w:pPr>
      <w:bookmarkStart w:id="220" w:name="_Toc430591939"/>
      <w:bookmarkStart w:id="221" w:name="_Toc435449535"/>
      <w:r w:rsidRPr="001D017F">
        <w:t>Technologická vrstva</w:t>
      </w:r>
      <w:bookmarkEnd w:id="220"/>
      <w:bookmarkEnd w:id="221"/>
    </w:p>
    <w:p w14:paraId="260D7758" w14:textId="77777777" w:rsidR="00682D27" w:rsidRPr="001D017F" w:rsidRDefault="00682D27" w:rsidP="00682D27">
      <w:pPr>
        <w:rPr>
          <w:szCs w:val="22"/>
        </w:rPr>
      </w:pPr>
      <w:r w:rsidRPr="001D017F">
        <w:rPr>
          <w:szCs w:val="22"/>
        </w:rPr>
        <w:t>Systémy Štátnej Pokladnice sú prevádzkované v </w:t>
      </w:r>
      <w:proofErr w:type="spellStart"/>
      <w:r w:rsidRPr="001D017F">
        <w:rPr>
          <w:szCs w:val="22"/>
        </w:rPr>
        <w:t>Data</w:t>
      </w:r>
      <w:proofErr w:type="spellEnd"/>
      <w:r w:rsidRPr="001D017F">
        <w:rPr>
          <w:szCs w:val="22"/>
        </w:rPr>
        <w:t xml:space="preserve"> Centru MFSR.</w:t>
      </w:r>
    </w:p>
    <w:p w14:paraId="6DA82EC7" w14:textId="77777777" w:rsidR="00682D27" w:rsidRPr="001D017F" w:rsidRDefault="00682D27" w:rsidP="00682D27">
      <w:pPr>
        <w:pStyle w:val="Nadpis2"/>
        <w:ind w:left="576" w:hanging="576"/>
      </w:pPr>
      <w:bookmarkStart w:id="222" w:name="_Toc430591940"/>
      <w:bookmarkStart w:id="223" w:name="_Toc435449536"/>
      <w:r w:rsidRPr="001D017F">
        <w:t>Problémy a riziká</w:t>
      </w:r>
      <w:bookmarkEnd w:id="222"/>
      <w:bookmarkEnd w:id="223"/>
    </w:p>
    <w:p w14:paraId="681770E4" w14:textId="77777777" w:rsidR="00682D27" w:rsidRPr="001D017F" w:rsidRDefault="00682D27" w:rsidP="00682D27">
      <w:pPr>
        <w:pStyle w:val="Tableheader"/>
      </w:pPr>
      <w:r w:rsidRPr="001D017F">
        <w:t>Dôsledky</w:t>
      </w:r>
    </w:p>
    <w:p w14:paraId="6652CA8B" w14:textId="77777777" w:rsidR="00682D27" w:rsidRPr="001D017F" w:rsidRDefault="00682D27" w:rsidP="00682D27">
      <w:pPr>
        <w:rPr>
          <w:szCs w:val="22"/>
        </w:rPr>
      </w:pPr>
      <w:r w:rsidRPr="001D017F">
        <w:rPr>
          <w:szCs w:val="22"/>
        </w:rPr>
        <w:t>Zoznam dôsledkov, ktoré vyplývajú z realizácie strategickej priority pre jednotlivé subjekty:</w:t>
      </w:r>
    </w:p>
    <w:p w14:paraId="11313008" w14:textId="77777777" w:rsidR="00682D27" w:rsidRPr="001D017F" w:rsidRDefault="00682D27" w:rsidP="00682D27">
      <w:pPr>
        <w:pStyle w:val="Bullet"/>
        <w:shd w:val="clear" w:color="auto" w:fill="auto"/>
        <w:ind w:left="360" w:hanging="360"/>
      </w:pPr>
      <w:r w:rsidRPr="001D017F">
        <w:t>Verejnosť bude informovaná o stave verejných financií a realizácii verejného rozpočtu.</w:t>
      </w:r>
    </w:p>
    <w:p w14:paraId="270C6E36" w14:textId="77777777" w:rsidR="00682D27" w:rsidRPr="001D017F" w:rsidRDefault="00682D27" w:rsidP="00682D27">
      <w:pPr>
        <w:pStyle w:val="Bullet"/>
        <w:shd w:val="clear" w:color="auto" w:fill="auto"/>
        <w:ind w:left="360" w:hanging="360"/>
      </w:pPr>
      <w:r w:rsidRPr="001D017F">
        <w:t>Klienti systému Štátnej pokladnice budú mať uľahčenú interakciu so systémom pri riešení požiadaviek vďaka zjednodušenému prístupu k účtom.</w:t>
      </w:r>
    </w:p>
    <w:p w14:paraId="22ECD626" w14:textId="77777777" w:rsidR="00682D27" w:rsidRPr="001D017F" w:rsidRDefault="00682D27" w:rsidP="00682D27">
      <w:pPr>
        <w:pStyle w:val="Bullet"/>
        <w:shd w:val="clear" w:color="auto" w:fill="auto"/>
        <w:ind w:left="360" w:hanging="360"/>
      </w:pPr>
      <w:r w:rsidRPr="001D017F">
        <w:t>Dôsledkom dátovej a procesnej integrácie bude odstránenie zbytočných lehôt, prestojov a zníženie rizika výskytu duplicitných a balastných dát.</w:t>
      </w:r>
    </w:p>
    <w:p w14:paraId="72E0430C" w14:textId="77777777" w:rsidR="00682D27" w:rsidRPr="001D017F" w:rsidRDefault="00682D27" w:rsidP="00682D27">
      <w:pPr>
        <w:pStyle w:val="Bullet"/>
        <w:shd w:val="clear" w:color="auto" w:fill="auto"/>
        <w:ind w:left="360" w:hanging="360"/>
      </w:pPr>
      <w:r w:rsidRPr="001D017F">
        <w:t xml:space="preserve">Jednotlivé organizačné zložky státu môžu byť financované adekvátne na základe </w:t>
      </w:r>
      <w:proofErr w:type="spellStart"/>
      <w:r w:rsidRPr="001D017F">
        <w:t>benchmarkingu</w:t>
      </w:r>
      <w:proofErr w:type="spellEnd"/>
      <w:r w:rsidRPr="001D017F">
        <w:t xml:space="preserve"> a porovnávania s porovnateľnými organizačnými zložkami.</w:t>
      </w:r>
    </w:p>
    <w:p w14:paraId="20791BFF" w14:textId="77777777" w:rsidR="00682D27" w:rsidRPr="001D017F" w:rsidRDefault="00682D27" w:rsidP="00682D27">
      <w:pPr>
        <w:pStyle w:val="Bullet"/>
        <w:shd w:val="clear" w:color="auto" w:fill="auto"/>
        <w:ind w:left="360" w:hanging="360"/>
      </w:pPr>
      <w:r w:rsidRPr="001D017F">
        <w:t>Položky vykazované systémom budú v preukázateľnej zrovnateľnosti s ostatnými európskymi štátmi a budú harmonizované s európskymi štandardmi.</w:t>
      </w:r>
    </w:p>
    <w:p w14:paraId="6133CA32" w14:textId="77777777" w:rsidR="00682D27" w:rsidRPr="001D017F" w:rsidRDefault="00682D27" w:rsidP="00682D27">
      <w:pPr>
        <w:pStyle w:val="Bullet"/>
        <w:shd w:val="clear" w:color="auto" w:fill="auto"/>
        <w:ind w:left="360" w:hanging="360"/>
      </w:pPr>
      <w:r w:rsidRPr="001D017F">
        <w:t xml:space="preserve">Štátny dlh bude môcť byť spravovaný a udržovaný tak, aby sa lepšie pohyboval v tolerovateľnej úrovni nákladov. </w:t>
      </w:r>
    </w:p>
    <w:p w14:paraId="1AE0C1B9" w14:textId="77777777" w:rsidR="00682D27" w:rsidRPr="001D017F" w:rsidRDefault="00682D27" w:rsidP="00682D27">
      <w:pPr>
        <w:pStyle w:val="Tableheader"/>
      </w:pPr>
      <w:r w:rsidRPr="001D017F">
        <w:t>Riziká</w:t>
      </w:r>
    </w:p>
    <w:p w14:paraId="3B749CB7" w14:textId="77777777" w:rsidR="00682D27" w:rsidRPr="001D017F" w:rsidRDefault="00682D27" w:rsidP="00682D27">
      <w:pPr>
        <w:rPr>
          <w:szCs w:val="22"/>
        </w:rPr>
      </w:pPr>
      <w:r w:rsidRPr="001D017F">
        <w:rPr>
          <w:szCs w:val="22"/>
        </w:rPr>
        <w:t xml:space="preserve">Zoznam rizík, ktoré je dôležité </w:t>
      </w:r>
      <w:proofErr w:type="spellStart"/>
      <w:r w:rsidRPr="001D017F">
        <w:rPr>
          <w:szCs w:val="22"/>
        </w:rPr>
        <w:t>mitigovať</w:t>
      </w:r>
      <w:proofErr w:type="spellEnd"/>
      <w:r w:rsidRPr="001D017F">
        <w:rPr>
          <w:szCs w:val="22"/>
        </w:rPr>
        <w:t xml:space="preserve"> pri realizácii strategickej priority:</w:t>
      </w:r>
    </w:p>
    <w:p w14:paraId="03ACEF67" w14:textId="77777777" w:rsidR="00682D27" w:rsidRPr="001D017F" w:rsidRDefault="00682D27" w:rsidP="00682D27">
      <w:pPr>
        <w:pStyle w:val="Bullet"/>
        <w:shd w:val="clear" w:color="auto" w:fill="auto"/>
        <w:ind w:left="360" w:hanging="360"/>
      </w:pPr>
      <w:r w:rsidRPr="001D017F">
        <w:t xml:space="preserve">Riziko funkčných </w:t>
      </w:r>
      <w:proofErr w:type="spellStart"/>
      <w:r w:rsidRPr="001D017F">
        <w:t>prekryvov</w:t>
      </w:r>
      <w:proofErr w:type="spellEnd"/>
      <w:r w:rsidRPr="001D017F">
        <w:t xml:space="preserve"> medzi jednotlivými funkcionalitami Štátnej pokladnice.</w:t>
      </w:r>
    </w:p>
    <w:p w14:paraId="1C68EA82" w14:textId="77777777" w:rsidR="00682D27" w:rsidRPr="001D017F" w:rsidRDefault="00682D27" w:rsidP="00682D27">
      <w:pPr>
        <w:pStyle w:val="Bullet"/>
        <w:shd w:val="clear" w:color="auto" w:fill="auto"/>
        <w:ind w:left="360" w:hanging="360"/>
      </w:pPr>
      <w:r w:rsidRPr="001D017F">
        <w:t>Nedostatočná súčinnosť a komunikácia medzi jednotlivými subjektmi v rámci transformácie systému správy verejných financií (procesy, IS, atď.).</w:t>
      </w:r>
    </w:p>
    <w:p w14:paraId="7FF93784" w14:textId="77777777" w:rsidR="00682D27" w:rsidRPr="001D017F" w:rsidRDefault="00682D27" w:rsidP="00682D27">
      <w:pPr>
        <w:pStyle w:val="Bullet"/>
        <w:shd w:val="clear" w:color="auto" w:fill="auto"/>
        <w:ind w:left="360" w:hanging="360"/>
      </w:pPr>
      <w:r w:rsidRPr="001D017F">
        <w:t>Rezistencia voči harmonizovaným štandardom, procesom a postupom v oblasti správy verejných financií.</w:t>
      </w:r>
    </w:p>
    <w:p w14:paraId="16D3CF4C" w14:textId="77777777" w:rsidR="00682D27" w:rsidRPr="001D017F" w:rsidRDefault="00682D27" w:rsidP="00682D27">
      <w:pPr>
        <w:pStyle w:val="Bullet"/>
        <w:shd w:val="clear" w:color="auto" w:fill="auto"/>
        <w:ind w:left="360" w:hanging="360"/>
      </w:pPr>
      <w:r w:rsidRPr="001D017F">
        <w:t>Nedostatočné vyškolenie a informovanie všetkých cieľových skupín (verejnosť, klienti, zamestnanci) povedie k nedostatočnému a neefektívnemu využívaniu nástrojov systému.</w:t>
      </w:r>
    </w:p>
    <w:p w14:paraId="56C45253" w14:textId="77777777" w:rsidR="00682D27" w:rsidRPr="001D017F" w:rsidRDefault="00682D27" w:rsidP="00682D27">
      <w:pPr>
        <w:pStyle w:val="Bullet"/>
        <w:shd w:val="clear" w:color="auto" w:fill="auto"/>
        <w:ind w:left="360" w:hanging="360"/>
      </w:pPr>
      <w:r w:rsidRPr="001D017F">
        <w:t>Nedostatočný záujem verejnosti pri dohľade a monitorovaní verejných financií.</w:t>
      </w:r>
    </w:p>
    <w:p w14:paraId="44973170" w14:textId="77777777" w:rsidR="00682D27" w:rsidRPr="001D017F" w:rsidRDefault="00682D27" w:rsidP="00682D27">
      <w:pPr>
        <w:pStyle w:val="Nadpis2"/>
        <w:ind w:left="576" w:hanging="576"/>
      </w:pPr>
      <w:bookmarkStart w:id="224" w:name="_Toc430591941"/>
      <w:bookmarkStart w:id="225" w:name="_Toc435449537"/>
      <w:r w:rsidRPr="001D017F">
        <w:t>Legislatívne požiadavky</w:t>
      </w:r>
      <w:bookmarkEnd w:id="224"/>
      <w:bookmarkEnd w:id="225"/>
    </w:p>
    <w:p w14:paraId="7750761E" w14:textId="77777777" w:rsidR="00682D27" w:rsidRPr="001D017F" w:rsidRDefault="00682D27" w:rsidP="00682D27">
      <w:pPr>
        <w:pStyle w:val="Tableheader"/>
      </w:pPr>
      <w:r w:rsidRPr="001D017F">
        <w:t>Legislatívne požiadavky</w:t>
      </w:r>
    </w:p>
    <w:p w14:paraId="64D05455" w14:textId="77777777" w:rsidR="00682D27" w:rsidRPr="001D017F" w:rsidRDefault="00682D27" w:rsidP="00682D27">
      <w:pPr>
        <w:rPr>
          <w:szCs w:val="22"/>
        </w:rPr>
      </w:pPr>
      <w:r w:rsidRPr="001D017F">
        <w:rPr>
          <w:szCs w:val="22"/>
        </w:rPr>
        <w:t>Zoznam požiadaviek na legislatívne zmeny, ktoré sú potrebné pre realizáciu strategickej priority (vrátane podzákonných predpisov):</w:t>
      </w: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682D27" w:rsidRPr="001D017F" w14:paraId="6615892A" w14:textId="77777777" w:rsidTr="00BD7B73">
        <w:trPr>
          <w:cantSplit/>
          <w:trHeight w:val="360"/>
          <w:tblHeader/>
        </w:trPr>
        <w:tc>
          <w:tcPr>
            <w:tcW w:w="1473" w:type="pct"/>
            <w:shd w:val="clear" w:color="auto" w:fill="D9D9D9" w:themeFill="background1" w:themeFillShade="D9"/>
            <w:noWrap/>
            <w:vAlign w:val="center"/>
            <w:hideMark/>
          </w:tcPr>
          <w:p w14:paraId="27402F66" w14:textId="77777777" w:rsidR="00682D27" w:rsidRPr="001D017F" w:rsidRDefault="00682D27" w:rsidP="00BD7B73">
            <w:pPr>
              <w:tabs>
                <w:tab w:val="left" w:pos="1290"/>
              </w:tabs>
              <w:spacing w:before="60" w:after="60"/>
              <w:rPr>
                <w:b/>
                <w:szCs w:val="22"/>
              </w:rPr>
            </w:pPr>
            <w:r w:rsidRPr="001D017F">
              <w:rPr>
                <w:b/>
                <w:szCs w:val="22"/>
              </w:rPr>
              <w:t>Legislatívny predpis</w:t>
            </w:r>
          </w:p>
        </w:tc>
        <w:tc>
          <w:tcPr>
            <w:tcW w:w="3527" w:type="pct"/>
            <w:shd w:val="clear" w:color="auto" w:fill="D9D9D9" w:themeFill="background1" w:themeFillShade="D9"/>
          </w:tcPr>
          <w:p w14:paraId="646732D2" w14:textId="77777777" w:rsidR="00682D27" w:rsidRPr="001D017F" w:rsidRDefault="00682D27" w:rsidP="00BD7B73">
            <w:pPr>
              <w:tabs>
                <w:tab w:val="left" w:pos="1290"/>
              </w:tabs>
              <w:spacing w:before="60" w:after="60"/>
              <w:rPr>
                <w:b/>
                <w:szCs w:val="22"/>
              </w:rPr>
            </w:pPr>
            <w:r w:rsidRPr="001D017F">
              <w:rPr>
                <w:b/>
                <w:szCs w:val="22"/>
              </w:rPr>
              <w:t>Navrhované opatrenie</w:t>
            </w:r>
          </w:p>
        </w:tc>
      </w:tr>
      <w:tr w:rsidR="00682D27" w:rsidRPr="001D017F" w14:paraId="36A3F387" w14:textId="77777777" w:rsidTr="00BD7B73">
        <w:trPr>
          <w:cantSplit/>
          <w:trHeight w:val="255"/>
        </w:trPr>
        <w:tc>
          <w:tcPr>
            <w:tcW w:w="1473" w:type="pct"/>
            <w:shd w:val="clear" w:color="000000" w:fill="FFFFFF"/>
          </w:tcPr>
          <w:p w14:paraId="633BF928" w14:textId="77777777" w:rsidR="00682D27" w:rsidRPr="001D017F" w:rsidRDefault="00682D27" w:rsidP="00BD7B73">
            <w:pPr>
              <w:spacing w:before="60" w:after="60"/>
              <w:rPr>
                <w:szCs w:val="22"/>
              </w:rPr>
            </w:pPr>
            <w:r w:rsidRPr="001D017F">
              <w:rPr>
                <w:szCs w:val="22"/>
              </w:rPr>
              <w:t>Zákon č. 523/2004 Z. z. o rozpočtových pravidlách verejnej správy</w:t>
            </w:r>
          </w:p>
        </w:tc>
        <w:tc>
          <w:tcPr>
            <w:tcW w:w="3527" w:type="pct"/>
            <w:shd w:val="clear" w:color="000000" w:fill="FFFFFF"/>
          </w:tcPr>
          <w:p w14:paraId="0ED258C3" w14:textId="77777777" w:rsidR="00682D27" w:rsidRPr="001D017F" w:rsidRDefault="00682D27" w:rsidP="00BD7B73">
            <w:pPr>
              <w:spacing w:before="60" w:after="60"/>
              <w:rPr>
                <w:szCs w:val="22"/>
              </w:rPr>
            </w:pPr>
            <w:r w:rsidRPr="001D017F">
              <w:rPr>
                <w:szCs w:val="22"/>
              </w:rPr>
              <w:t>Na základe návrhu cieľového riešenia je nutné vykonať analýzu dopadov v rámci tohto zákona.</w:t>
            </w:r>
          </w:p>
        </w:tc>
      </w:tr>
      <w:tr w:rsidR="00682D27" w:rsidRPr="001D017F" w14:paraId="0A069259" w14:textId="77777777" w:rsidTr="00BD7B73">
        <w:trPr>
          <w:cantSplit/>
          <w:trHeight w:val="255"/>
        </w:trPr>
        <w:tc>
          <w:tcPr>
            <w:tcW w:w="1473" w:type="pct"/>
            <w:shd w:val="clear" w:color="000000" w:fill="FFFFFF"/>
          </w:tcPr>
          <w:p w14:paraId="4AC24ED8" w14:textId="77777777" w:rsidR="00682D27" w:rsidRPr="001D017F" w:rsidRDefault="00682D27" w:rsidP="00BD7B73">
            <w:pPr>
              <w:spacing w:before="60" w:after="60"/>
              <w:rPr>
                <w:szCs w:val="22"/>
              </w:rPr>
            </w:pPr>
            <w:r w:rsidRPr="001D017F">
              <w:rPr>
                <w:szCs w:val="22"/>
              </w:rPr>
              <w:t>Zákon č. 291/2002 Z. z. o Štátnej pokladnici</w:t>
            </w:r>
          </w:p>
        </w:tc>
        <w:tc>
          <w:tcPr>
            <w:tcW w:w="3527" w:type="pct"/>
            <w:shd w:val="clear" w:color="000000" w:fill="FFFFFF"/>
          </w:tcPr>
          <w:p w14:paraId="1B579547" w14:textId="77777777" w:rsidR="00682D27" w:rsidRPr="001D017F" w:rsidRDefault="00682D27" w:rsidP="00BD7B73">
            <w:pPr>
              <w:spacing w:before="60" w:after="60"/>
              <w:rPr>
                <w:szCs w:val="22"/>
              </w:rPr>
            </w:pPr>
            <w:r w:rsidRPr="001D017F">
              <w:rPr>
                <w:szCs w:val="22"/>
              </w:rPr>
              <w:t>Na základe návrhu cieľového riešenia je nutné vykonať analýzu dopadov v rámci tohto zákona.</w:t>
            </w:r>
          </w:p>
        </w:tc>
      </w:tr>
      <w:tr w:rsidR="00682D27" w:rsidRPr="001D017F" w14:paraId="6EDF8382" w14:textId="77777777" w:rsidTr="00BD7B73">
        <w:trPr>
          <w:cantSplit/>
          <w:trHeight w:val="255"/>
        </w:trPr>
        <w:tc>
          <w:tcPr>
            <w:tcW w:w="1473" w:type="pct"/>
            <w:shd w:val="clear" w:color="000000" w:fill="FFFFFF"/>
          </w:tcPr>
          <w:p w14:paraId="392913BC" w14:textId="77777777" w:rsidR="00682D27" w:rsidRPr="001D017F" w:rsidRDefault="00682D27" w:rsidP="00BD7B73">
            <w:pPr>
              <w:spacing w:before="60" w:after="60"/>
              <w:rPr>
                <w:szCs w:val="22"/>
              </w:rPr>
            </w:pPr>
            <w:r w:rsidRPr="001D017F">
              <w:rPr>
                <w:szCs w:val="22"/>
              </w:rPr>
              <w:t>Zákon č. 431/2002 Z. z. o účtovníctve v znení neskorších predpisov a ostatných právnych predpisov</w:t>
            </w:r>
          </w:p>
        </w:tc>
        <w:tc>
          <w:tcPr>
            <w:tcW w:w="3527" w:type="pct"/>
            <w:shd w:val="clear" w:color="000000" w:fill="FFFFFF"/>
          </w:tcPr>
          <w:p w14:paraId="77E6DDFF" w14:textId="77777777" w:rsidR="00682D27" w:rsidRPr="001D017F" w:rsidRDefault="00682D27" w:rsidP="00BD7B73">
            <w:pPr>
              <w:spacing w:before="60" w:after="60"/>
              <w:rPr>
                <w:szCs w:val="22"/>
              </w:rPr>
            </w:pPr>
            <w:r w:rsidRPr="001D017F">
              <w:rPr>
                <w:szCs w:val="22"/>
              </w:rPr>
              <w:t>Na základe návrhu cieľového riešenia je nutné vykonať analýzu dopadov v rámci tohto zákona.</w:t>
            </w:r>
          </w:p>
        </w:tc>
      </w:tr>
      <w:tr w:rsidR="00682D27" w:rsidRPr="001D017F" w14:paraId="303DEC9B" w14:textId="77777777" w:rsidTr="00BD7B73">
        <w:trPr>
          <w:cantSplit/>
          <w:trHeight w:val="255"/>
        </w:trPr>
        <w:tc>
          <w:tcPr>
            <w:tcW w:w="1473" w:type="pct"/>
            <w:shd w:val="clear" w:color="000000" w:fill="FFFFFF"/>
          </w:tcPr>
          <w:p w14:paraId="0FC50672" w14:textId="77777777" w:rsidR="00682D27" w:rsidRPr="001D017F" w:rsidRDefault="00682D27" w:rsidP="00BD7B73">
            <w:pPr>
              <w:spacing w:before="60" w:after="60"/>
              <w:rPr>
                <w:szCs w:val="22"/>
              </w:rPr>
            </w:pPr>
            <w:r w:rsidRPr="001D017F">
              <w:rPr>
                <w:szCs w:val="22"/>
              </w:rPr>
              <w:t xml:space="preserve">Zákon o štátnom dlhu a štátnych </w:t>
            </w:r>
            <w:proofErr w:type="spellStart"/>
            <w:r w:rsidRPr="001D017F">
              <w:rPr>
                <w:szCs w:val="22"/>
              </w:rPr>
              <w:t>zárukách,ktorým</w:t>
            </w:r>
            <w:proofErr w:type="spellEnd"/>
            <w:r w:rsidRPr="001D017F">
              <w:rPr>
                <w:szCs w:val="22"/>
              </w:rPr>
              <w:t xml:space="preserve"> sa dopĺňa zákon č. 291/2002 Z. z. o Štátnej pokladnici a o zmene a doplnení niektorých zákonov</w:t>
            </w:r>
          </w:p>
        </w:tc>
        <w:tc>
          <w:tcPr>
            <w:tcW w:w="3527" w:type="pct"/>
            <w:shd w:val="clear" w:color="000000" w:fill="FFFFFF"/>
          </w:tcPr>
          <w:p w14:paraId="1494EC67" w14:textId="77777777" w:rsidR="00682D27" w:rsidRPr="001D017F" w:rsidRDefault="00682D27" w:rsidP="00BD7B73">
            <w:pPr>
              <w:spacing w:before="60" w:after="60"/>
              <w:rPr>
                <w:szCs w:val="22"/>
              </w:rPr>
            </w:pPr>
            <w:r w:rsidRPr="001D017F">
              <w:rPr>
                <w:szCs w:val="22"/>
              </w:rPr>
              <w:t>Na základe návrhu cieľového riešenia je nutné vykonať analýzu dopadov v rámci tohto zákona.</w:t>
            </w:r>
          </w:p>
        </w:tc>
      </w:tr>
    </w:tbl>
    <w:p w14:paraId="52AAD132" w14:textId="77777777" w:rsidR="00682D27" w:rsidRPr="001D017F" w:rsidRDefault="00682D27" w:rsidP="00682D27">
      <w:pPr>
        <w:pStyle w:val="Nadpis2"/>
        <w:ind w:left="576" w:hanging="576"/>
      </w:pPr>
      <w:bookmarkStart w:id="226" w:name="_Toc430591942"/>
      <w:bookmarkStart w:id="227" w:name="_Toc435449538"/>
      <w:r w:rsidRPr="001D017F">
        <w:t>Plánovanie a migrácia</w:t>
      </w:r>
      <w:bookmarkEnd w:id="226"/>
      <w:bookmarkEnd w:id="227"/>
    </w:p>
    <w:p w14:paraId="7E2851AA" w14:textId="77777777" w:rsidR="00682D27" w:rsidRPr="001D017F" w:rsidRDefault="00682D27" w:rsidP="00682D27">
      <w:pPr>
        <w:rPr>
          <w:szCs w:val="22"/>
        </w:rPr>
      </w:pPr>
      <w:r w:rsidRPr="001D017F">
        <w:rPr>
          <w:szCs w:val="22"/>
        </w:rPr>
        <w:t>Identifikácia projektov, ktoré je vhodné realizovať:</w:t>
      </w:r>
    </w:p>
    <w:p w14:paraId="6BD1D32D" w14:textId="77777777" w:rsidR="00682D27" w:rsidRPr="001D017F" w:rsidRDefault="00682D27" w:rsidP="00682D27">
      <w:pPr>
        <w:pStyle w:val="Bullet"/>
        <w:shd w:val="clear" w:color="auto" w:fill="auto"/>
        <w:ind w:left="360" w:hanging="360"/>
      </w:pPr>
      <w:r w:rsidRPr="001D017F">
        <w:t>Modernizácia systému Štátnej pokladnice.</w:t>
      </w:r>
    </w:p>
    <w:p w14:paraId="6B9F5F41" w14:textId="77777777" w:rsidR="00682D27" w:rsidRPr="001D017F" w:rsidRDefault="00682D27" w:rsidP="00682D27">
      <w:pPr>
        <w:pStyle w:val="Nadpis3"/>
        <w:ind w:left="862"/>
      </w:pPr>
      <w:bookmarkStart w:id="228" w:name="_Toc430591943"/>
      <w:bookmarkStart w:id="229" w:name="_Toc435449539"/>
      <w:r w:rsidRPr="001D017F">
        <w:t>Modernizácia systému Štátnej pokladnice</w:t>
      </w:r>
      <w:bookmarkEnd w:id="228"/>
      <w:bookmarkEnd w:id="229"/>
    </w:p>
    <w:p w14:paraId="5C162ED5" w14:textId="77777777" w:rsidR="00682D27" w:rsidRPr="001D017F" w:rsidRDefault="00682D27" w:rsidP="00682D27">
      <w:pPr>
        <w:pStyle w:val="Tableheader"/>
      </w:pPr>
      <w:r w:rsidRPr="001D017F">
        <w:t>Popis a cieľ</w:t>
      </w:r>
    </w:p>
    <w:p w14:paraId="5A0F82B6" w14:textId="77777777" w:rsidR="00682D27" w:rsidRPr="001D017F" w:rsidRDefault="00682D27" w:rsidP="00682D27">
      <w:pPr>
        <w:rPr>
          <w:szCs w:val="22"/>
        </w:rPr>
      </w:pPr>
      <w:r w:rsidRPr="001D017F">
        <w:rPr>
          <w:szCs w:val="22"/>
        </w:rPr>
        <w:t>Ciele projektu sú predovšetkým:</w:t>
      </w:r>
    </w:p>
    <w:p w14:paraId="20165816" w14:textId="77777777" w:rsidR="00682D27" w:rsidRPr="001D017F" w:rsidRDefault="00682D27" w:rsidP="00682D27">
      <w:pPr>
        <w:pStyle w:val="Bullet"/>
        <w:shd w:val="clear" w:color="auto" w:fill="auto"/>
        <w:ind w:left="360" w:hanging="360"/>
      </w:pPr>
      <w:r w:rsidRPr="001D017F">
        <w:t>vytvorenie jednej centrálnej bilancie systému,</w:t>
      </w:r>
    </w:p>
    <w:p w14:paraId="143E00E9" w14:textId="372D736C" w:rsidR="00682D27" w:rsidRPr="001D017F" w:rsidRDefault="00682D27" w:rsidP="00682D27">
      <w:pPr>
        <w:pStyle w:val="Bullet"/>
        <w:shd w:val="clear" w:color="auto" w:fill="auto"/>
        <w:ind w:left="360" w:hanging="360"/>
      </w:pPr>
      <w:r w:rsidRPr="001D017F">
        <w:t>vytvorenie centrálneho registra budúcich záväzkov ako nástroja ex-</w:t>
      </w:r>
      <w:proofErr w:type="spellStart"/>
      <w:r w:rsidRPr="001D017F">
        <w:t>ante</w:t>
      </w:r>
      <w:proofErr w:type="spellEnd"/>
      <w:r w:rsidRPr="001D017F">
        <w:t xml:space="preserve"> kontroly, ktorý by obsahoval informácie o </w:t>
      </w:r>
      <w:proofErr w:type="spellStart"/>
      <w:r w:rsidRPr="001D017F">
        <w:t>mand</w:t>
      </w:r>
      <w:r w:rsidR="00D30E31">
        <w:t>a</w:t>
      </w:r>
      <w:r w:rsidRPr="001D017F">
        <w:t>t</w:t>
      </w:r>
      <w:r w:rsidR="00D30E31">
        <w:t>o</w:t>
      </w:r>
      <w:r w:rsidRPr="001D017F">
        <w:t>rn</w:t>
      </w:r>
      <w:r w:rsidR="00D30E31">
        <w:t>ý</w:t>
      </w:r>
      <w:r w:rsidRPr="001D017F">
        <w:t>ch</w:t>
      </w:r>
      <w:proofErr w:type="spellEnd"/>
      <w:r w:rsidRPr="001D017F">
        <w:t xml:space="preserve"> výdavkoch, ktoré by alokovali zdroje v aktuálnom rozpočte ako aj v budúcich rozpočtoch,</w:t>
      </w:r>
    </w:p>
    <w:p w14:paraId="29B5B7F9" w14:textId="77777777" w:rsidR="00682D27" w:rsidRPr="001D017F" w:rsidRDefault="00682D27" w:rsidP="00682D27">
      <w:pPr>
        <w:pStyle w:val="Bullet"/>
        <w:shd w:val="clear" w:color="auto" w:fill="auto"/>
        <w:ind w:left="360" w:hanging="360"/>
      </w:pPr>
      <w:r w:rsidRPr="001D017F">
        <w:t>implementácia nástroja a metodiky pre modelovanie a analýzu možných scenárov vývoja dlhu za účelom celkovej optimalizácie finančných potrieb štátu a udržiavania tolerovateľnej úrovne nákladov spojených so správou štátneho dlhu.</w:t>
      </w:r>
    </w:p>
    <w:p w14:paraId="3B5F9051" w14:textId="77777777" w:rsidR="00682D27" w:rsidRPr="001D017F" w:rsidRDefault="00682D27" w:rsidP="00682D27">
      <w:pPr>
        <w:pStyle w:val="Tableheader"/>
      </w:pPr>
      <w:r w:rsidRPr="001D017F">
        <w:t>Navrhovaný realizátor</w:t>
      </w:r>
    </w:p>
    <w:p w14:paraId="5C304A7E" w14:textId="77777777" w:rsidR="00682D27" w:rsidRPr="001D017F" w:rsidRDefault="00682D27" w:rsidP="00682D27">
      <w:pPr>
        <w:pStyle w:val="Bullet"/>
        <w:shd w:val="clear" w:color="auto" w:fill="auto"/>
        <w:ind w:left="360" w:hanging="360"/>
      </w:pPr>
      <w:r w:rsidRPr="001D017F">
        <w:t>Ministerstvo financií Slovenskej republiky</w:t>
      </w:r>
    </w:p>
    <w:p w14:paraId="43A6A029" w14:textId="503ECF2D" w:rsidR="00682D27" w:rsidRPr="001D017F" w:rsidRDefault="00682D27" w:rsidP="00682D27">
      <w:pPr>
        <w:pStyle w:val="Tableheader"/>
      </w:pPr>
      <w:r w:rsidRPr="001D017F">
        <w:t>Navrhovan</w:t>
      </w:r>
      <w:r w:rsidR="00D30E31">
        <w:t>í</w:t>
      </w:r>
      <w:r w:rsidRPr="001D017F">
        <w:t xml:space="preserve"> partneri</w:t>
      </w:r>
    </w:p>
    <w:p w14:paraId="6A5B1D4F" w14:textId="77777777" w:rsidR="00682D27" w:rsidRPr="001D017F" w:rsidRDefault="00682D27" w:rsidP="00682D27">
      <w:pPr>
        <w:pStyle w:val="Bullet"/>
        <w:shd w:val="clear" w:color="auto" w:fill="auto"/>
        <w:ind w:left="360" w:hanging="360"/>
      </w:pPr>
      <w:r w:rsidRPr="001D017F">
        <w:t>ARDAL</w:t>
      </w:r>
    </w:p>
    <w:p w14:paraId="4480466D" w14:textId="77777777" w:rsidR="00682D27" w:rsidRPr="001D017F" w:rsidRDefault="00682D27" w:rsidP="00682D27">
      <w:pPr>
        <w:pStyle w:val="Tableheader"/>
      </w:pPr>
      <w:r w:rsidRPr="001D017F">
        <w:t>Odhadovaná dĺžka realizácie projektu (projektov)</w:t>
      </w:r>
    </w:p>
    <w:p w14:paraId="081A9E90" w14:textId="77777777" w:rsidR="00682D27" w:rsidRPr="001D017F" w:rsidRDefault="00682D27" w:rsidP="00682D27">
      <w:pPr>
        <w:pStyle w:val="Tableheader"/>
        <w:rPr>
          <w:b w:val="0"/>
          <w:color w:val="auto"/>
        </w:rPr>
      </w:pPr>
      <w:r w:rsidRPr="001D017F">
        <w:rPr>
          <w:b w:val="0"/>
          <w:color w:val="auto"/>
        </w:rPr>
        <w:t>Dĺžka celého projektu je odhadovaná na približne 12-24 mesiacov v závislosti na rozhodnutí o implementácii jednotlivých oblastí uvedených vyššie.</w:t>
      </w:r>
    </w:p>
    <w:p w14:paraId="0041C16C" w14:textId="77777777" w:rsidR="00682D27" w:rsidRPr="001D017F" w:rsidRDefault="00682D27" w:rsidP="00682D27">
      <w:pPr>
        <w:pStyle w:val="Tableheader"/>
      </w:pPr>
      <w:r w:rsidRPr="001D017F">
        <w:t>Závislosti na iných projektoch a prioritách (OPII a OPIS)</w:t>
      </w:r>
    </w:p>
    <w:p w14:paraId="75A60E2B" w14:textId="0A1C889E" w:rsidR="00682D27" w:rsidRPr="00D30E31" w:rsidRDefault="008663E1" w:rsidP="00682D27">
      <w:pPr>
        <w:pStyle w:val="Bullet"/>
        <w:shd w:val="clear" w:color="auto" w:fill="auto"/>
        <w:ind w:left="360" w:hanging="360"/>
      </w:pPr>
      <w:r w:rsidRPr="00D30E31">
        <w:t>TBD</w:t>
      </w:r>
    </w:p>
    <w:p w14:paraId="7E7A81D4" w14:textId="77777777" w:rsidR="00682D27" w:rsidRPr="001D017F" w:rsidRDefault="00682D27" w:rsidP="00682D27">
      <w:pPr>
        <w:pStyle w:val="Bullet"/>
        <w:numPr>
          <w:ilvl w:val="0"/>
          <w:numId w:val="0"/>
        </w:numPr>
        <w:ind w:left="360" w:hanging="360"/>
      </w:pPr>
    </w:p>
    <w:p w14:paraId="3CD39422" w14:textId="77777777" w:rsidR="00682D27" w:rsidRPr="001D017F" w:rsidRDefault="00682D27" w:rsidP="00682D27">
      <w:pPr>
        <w:pStyle w:val="Tableheader"/>
      </w:pPr>
      <w:r w:rsidRPr="001D017F">
        <w:t>Závislosti na iných projektoch a prioritách (OPEVS)</w:t>
      </w:r>
    </w:p>
    <w:p w14:paraId="1BE6A868" w14:textId="77777777" w:rsidR="00682D27" w:rsidRPr="001D017F" w:rsidRDefault="00682D27" w:rsidP="00682D27">
      <w:pPr>
        <w:pStyle w:val="Bullet"/>
        <w:shd w:val="clear" w:color="auto" w:fill="auto"/>
        <w:ind w:left="360" w:hanging="360"/>
      </w:pPr>
      <w:r w:rsidRPr="001D017F">
        <w:t>Zavedenie systému CES (Centrálneho ekonomického systému).</w:t>
      </w:r>
    </w:p>
    <w:p w14:paraId="7AD75F44" w14:textId="77777777" w:rsidR="00682D27" w:rsidRPr="001D017F" w:rsidRDefault="00682D27" w:rsidP="00682D27">
      <w:pPr>
        <w:rPr>
          <w:szCs w:val="22"/>
        </w:rPr>
      </w:pPr>
    </w:p>
    <w:p w14:paraId="73A374B8" w14:textId="77777777" w:rsidR="00682D27" w:rsidRPr="00682D27" w:rsidRDefault="00682D27" w:rsidP="00682D27"/>
    <w:sectPr w:rsidR="00682D27" w:rsidRPr="00682D27" w:rsidSect="00D30E31">
      <w:footerReference w:type="default" r:id="rId21"/>
      <w:pgSz w:w="11906" w:h="16838"/>
      <w:pgMar w:top="1417" w:right="1417" w:bottom="1135"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25E02" w14:textId="77777777" w:rsidR="0032523F" w:rsidRDefault="0032523F" w:rsidP="00D75853">
      <w:pPr>
        <w:spacing w:after="0"/>
      </w:pPr>
      <w:r>
        <w:separator/>
      </w:r>
    </w:p>
    <w:p w14:paraId="4BDD3FC1" w14:textId="77777777" w:rsidR="0032523F" w:rsidRDefault="0032523F"/>
  </w:endnote>
  <w:endnote w:type="continuationSeparator" w:id="0">
    <w:p w14:paraId="1442FC6C" w14:textId="77777777" w:rsidR="0032523F" w:rsidRDefault="0032523F" w:rsidP="00D75853">
      <w:pPr>
        <w:spacing w:after="0"/>
      </w:pPr>
      <w:r>
        <w:continuationSeparator/>
      </w:r>
    </w:p>
    <w:p w14:paraId="68DA6FC2" w14:textId="77777777" w:rsidR="0032523F" w:rsidRDefault="00325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RenaultTOTLig">
    <w:altName w:val="Gabriola"/>
    <w:panose1 w:val="00000000000000000000"/>
    <w:charset w:val="00"/>
    <w:family w:val="decorative"/>
    <w:notTrueType/>
    <w:pitch w:val="variable"/>
    <w:sig w:usb0="00000001" w:usb1="50002048"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5C40A0" w:rsidRPr="007B6DBF" w:rsidRDefault="005C40A0"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71BF2" w14:textId="77777777" w:rsidR="005C40A0" w:rsidRDefault="005C40A0" w:rsidP="00E56E51">
    <w:pPr>
      <w:pStyle w:val="Pta"/>
      <w:tabs>
        <w:tab w:val="left" w:pos="7724"/>
      </w:tabs>
      <w:rPr>
        <w:color w:val="1F497D" w:themeColor="text2"/>
        <w:sz w:val="18"/>
        <w:szCs w:val="18"/>
      </w:rPr>
    </w:pPr>
    <w:r w:rsidRPr="00DC7636">
      <w:rPr>
        <w:color w:val="1F497D" w:themeColor="text2"/>
        <w:sz w:val="18"/>
        <w:szCs w:val="18"/>
      </w:rPr>
      <w:tab/>
    </w:r>
  </w:p>
  <w:p w14:paraId="73880E3E" w14:textId="77777777" w:rsidR="005C40A0" w:rsidRDefault="005C40A0" w:rsidP="00E56E51">
    <w:pPr>
      <w:pStyle w:val="Pta"/>
      <w:tabs>
        <w:tab w:val="left" w:pos="7724"/>
      </w:tabs>
      <w:rPr>
        <w:color w:val="1F497D" w:themeColor="text2"/>
        <w:sz w:val="18"/>
        <w:szCs w:val="18"/>
      </w:rPr>
    </w:pPr>
  </w:p>
  <w:p w14:paraId="0448BB51" w14:textId="37C9B917" w:rsidR="00D30E31" w:rsidRDefault="005C40A0" w:rsidP="00E56E51">
    <w:pPr>
      <w:pStyle w:val="Pta"/>
      <w:tabs>
        <w:tab w:val="left" w:pos="7724"/>
      </w:tabs>
    </w:pPr>
    <w:r>
      <w:tab/>
    </w:r>
    <w:r>
      <w:t>Strategická priorita</w:t>
    </w:r>
    <w:r w:rsidR="00D30E31">
      <w:t xml:space="preserve"> Využívanie centrálnych spoločných blokov Blok Verejné financie</w:t>
    </w:r>
  </w:p>
  <w:p w14:paraId="45976020" w14:textId="7546CA3F" w:rsidR="005C40A0" w:rsidRPr="007B6DBF" w:rsidRDefault="005C40A0" w:rsidP="00E56E51">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4768CE">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4768CE">
      <w:rPr>
        <w:noProof/>
        <w:sz w:val="18"/>
        <w:szCs w:val="18"/>
      </w:rPr>
      <w:t>19</w:t>
    </w:r>
    <w:r w:rsidRPr="007B6DB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DDFF8" w14:textId="77777777" w:rsidR="00D30E31" w:rsidRDefault="00D30E31" w:rsidP="00D30E31">
    <w:pPr>
      <w:pStyle w:val="Pta"/>
      <w:tabs>
        <w:tab w:val="left" w:pos="7724"/>
      </w:tabs>
    </w:pPr>
    <w:r>
      <w:tab/>
    </w:r>
    <w:r>
      <w:t>Strategická priorita Využívanie centrálnych spoločných blokov Blok Verejné financie</w:t>
    </w:r>
  </w:p>
  <w:p w14:paraId="16AE61A9" w14:textId="683E94C3" w:rsidR="005C40A0" w:rsidRPr="00ED2840" w:rsidRDefault="005C40A0" w:rsidP="00ED2840">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4768CE">
      <w:rPr>
        <w:noProof/>
        <w:sz w:val="18"/>
        <w:szCs w:val="18"/>
      </w:rPr>
      <w:t>18</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4768CE">
      <w:rPr>
        <w:noProof/>
        <w:sz w:val="18"/>
        <w:szCs w:val="18"/>
      </w:rPr>
      <w:t>19</w:t>
    </w:r>
    <w:r w:rsidRPr="007B6DBF">
      <w:rPr>
        <w:sz w:val="18"/>
        <w:szCs w:val="18"/>
      </w:rPr>
      <w:fldChar w:fldCharType="end"/>
    </w:r>
  </w:p>
  <w:p w14:paraId="7FF83A24" w14:textId="77777777" w:rsidR="005C40A0" w:rsidRDefault="005C40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59937" w14:textId="77777777" w:rsidR="0032523F" w:rsidRDefault="0032523F" w:rsidP="00D75853">
      <w:pPr>
        <w:spacing w:after="0"/>
      </w:pPr>
      <w:r>
        <w:separator/>
      </w:r>
    </w:p>
    <w:p w14:paraId="1E63D402" w14:textId="77777777" w:rsidR="0032523F" w:rsidRDefault="0032523F"/>
  </w:footnote>
  <w:footnote w:type="continuationSeparator" w:id="0">
    <w:p w14:paraId="1D3C5C51" w14:textId="77777777" w:rsidR="0032523F" w:rsidRDefault="0032523F" w:rsidP="00D75853">
      <w:pPr>
        <w:spacing w:after="0"/>
      </w:pPr>
      <w:r>
        <w:continuationSeparator/>
      </w:r>
    </w:p>
    <w:p w14:paraId="2FAE59AE" w14:textId="77777777" w:rsidR="0032523F" w:rsidRDefault="0032523F"/>
  </w:footnote>
  <w:footnote w:id="1">
    <w:p w14:paraId="1939D6E4" w14:textId="77777777" w:rsidR="00682D27" w:rsidRPr="008573D5" w:rsidRDefault="00682D27" w:rsidP="00682D27">
      <w:pPr>
        <w:pStyle w:val="Textpoznmkypodiarou"/>
        <w:rPr>
          <w:sz w:val="18"/>
          <w:szCs w:val="18"/>
          <w:lang w:val="sk-SK"/>
        </w:rPr>
      </w:pPr>
      <w:r w:rsidRPr="008573D5">
        <w:rPr>
          <w:rStyle w:val="Odkaznapoznmkupodiarou"/>
          <w:sz w:val="18"/>
          <w:szCs w:val="18"/>
        </w:rPr>
        <w:footnoteRef/>
      </w:r>
      <w:r w:rsidRPr="00CC4CEF">
        <w:rPr>
          <w:sz w:val="18"/>
          <w:szCs w:val="18"/>
          <w:lang w:val="de-DE"/>
        </w:rPr>
        <w:t xml:space="preserve"> </w:t>
      </w:r>
      <w:proofErr w:type="spellStart"/>
      <w:r w:rsidRPr="00CC4CEF">
        <w:rPr>
          <w:sz w:val="18"/>
          <w:szCs w:val="18"/>
          <w:lang w:val="de-DE"/>
        </w:rPr>
        <w:t>Viď</w:t>
      </w:r>
      <w:proofErr w:type="spellEnd"/>
      <w:r w:rsidRPr="00CC4CEF">
        <w:rPr>
          <w:sz w:val="18"/>
          <w:szCs w:val="18"/>
          <w:lang w:val="de-DE"/>
        </w:rPr>
        <w:t xml:space="preserve"> d</w:t>
      </w:r>
      <w:proofErr w:type="spellStart"/>
      <w:r w:rsidRPr="008573D5">
        <w:rPr>
          <w:sz w:val="18"/>
          <w:szCs w:val="18"/>
          <w:lang w:val="sk-SK"/>
        </w:rPr>
        <w:t>okument</w:t>
      </w:r>
      <w:proofErr w:type="spellEnd"/>
      <w:r w:rsidRPr="008573D5">
        <w:rPr>
          <w:sz w:val="18"/>
          <w:szCs w:val="18"/>
          <w:lang w:val="sk-SK"/>
        </w:rPr>
        <w:t xml:space="preserve"> - Biznis kontext a motivačný aspekt 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5C40A0" w:rsidRDefault="005C40A0"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11"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12"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5C40A0" w:rsidRDefault="005C40A0"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13"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14"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15"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16"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5C40A0" w:rsidRPr="008761CA" w:rsidRDefault="005C40A0"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5C40A0" w:rsidRDefault="005C40A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2547BBA"/>
    <w:multiLevelType w:val="hybridMultilevel"/>
    <w:tmpl w:val="C3F884A0"/>
    <w:lvl w:ilvl="0" w:tplc="D4708C8E">
      <w:start w:val="1"/>
      <w:numFmt w:val="bullet"/>
      <w:lvlText w:val="-"/>
      <w:lvlJc w:val="left"/>
      <w:pPr>
        <w:ind w:left="1440" w:hanging="360"/>
      </w:pPr>
      <w:rPr>
        <w:rFonts w:ascii="Courier New" w:hAnsi="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DE1244C"/>
    <w:multiLevelType w:val="hybridMultilevel"/>
    <w:tmpl w:val="3BFA48B0"/>
    <w:lvl w:ilvl="0" w:tplc="D4708C8E">
      <w:start w:val="1"/>
      <w:numFmt w:val="bullet"/>
      <w:lvlText w:val="-"/>
      <w:lvlJc w:val="left"/>
      <w:pPr>
        <w:ind w:left="360" w:hanging="360"/>
      </w:pPr>
      <w:rPr>
        <w:rFonts w:ascii="Courier New" w:hAnsi="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0762E23"/>
    <w:multiLevelType w:val="multilevel"/>
    <w:tmpl w:val="2A0C5CD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760569A"/>
    <w:multiLevelType w:val="hybridMultilevel"/>
    <w:tmpl w:val="BA60AE56"/>
    <w:lvl w:ilvl="0" w:tplc="901060A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FE014F"/>
    <w:multiLevelType w:val="hybridMultilevel"/>
    <w:tmpl w:val="D1EA9A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E4661E8"/>
    <w:multiLevelType w:val="hybridMultilevel"/>
    <w:tmpl w:val="5AC80B64"/>
    <w:lvl w:ilvl="0" w:tplc="632864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7"/>
  </w:num>
  <w:num w:numId="2">
    <w:abstractNumId w:val="26"/>
  </w:num>
  <w:num w:numId="3">
    <w:abstractNumId w:val="11"/>
  </w:num>
  <w:num w:numId="4">
    <w:abstractNumId w:val="1"/>
  </w:num>
  <w:num w:numId="5">
    <w:abstractNumId w:val="0"/>
  </w:num>
  <w:num w:numId="6">
    <w:abstractNumId w:val="17"/>
  </w:num>
  <w:num w:numId="7">
    <w:abstractNumId w:val="8"/>
  </w:num>
  <w:num w:numId="8">
    <w:abstractNumId w:val="16"/>
  </w:num>
  <w:num w:numId="9">
    <w:abstractNumId w:val="21"/>
  </w:num>
  <w:num w:numId="10">
    <w:abstractNumId w:val="23"/>
  </w:num>
  <w:num w:numId="11">
    <w:abstractNumId w:val="14"/>
  </w:num>
  <w:num w:numId="12">
    <w:abstractNumId w:val="11"/>
    <w:lvlOverride w:ilvl="0">
      <w:startOverride w:val="1"/>
    </w:lvlOverride>
  </w:num>
  <w:num w:numId="13">
    <w:abstractNumId w:val="22"/>
  </w:num>
  <w:num w:numId="14">
    <w:abstractNumId w:val="9"/>
  </w:num>
  <w:num w:numId="15">
    <w:abstractNumId w:val="13"/>
  </w:num>
  <w:num w:numId="16">
    <w:abstractNumId w:val="11"/>
  </w:num>
  <w:num w:numId="17">
    <w:abstractNumId w:val="11"/>
  </w:num>
  <w:num w:numId="18">
    <w:abstractNumId w:val="3"/>
  </w:num>
  <w:num w:numId="19">
    <w:abstractNumId w:val="11"/>
  </w:num>
  <w:num w:numId="20">
    <w:abstractNumId w:val="11"/>
  </w:num>
  <w:num w:numId="21">
    <w:abstractNumId w:val="11"/>
  </w:num>
  <w:num w:numId="22">
    <w:abstractNumId w:val="18"/>
  </w:num>
  <w:num w:numId="23">
    <w:abstractNumId w:val="25"/>
  </w:num>
  <w:num w:numId="24">
    <w:abstractNumId w:val="20"/>
  </w:num>
  <w:num w:numId="25">
    <w:abstractNumId w:val="6"/>
  </w:num>
  <w:num w:numId="26">
    <w:abstractNumId w:val="11"/>
  </w:num>
  <w:num w:numId="27">
    <w:abstractNumId w:val="11"/>
  </w:num>
  <w:num w:numId="28">
    <w:abstractNumId w:val="11"/>
  </w:num>
  <w:num w:numId="29">
    <w:abstractNumId w:val="15"/>
  </w:num>
  <w:num w:numId="30">
    <w:abstractNumId w:val="5"/>
  </w:num>
  <w:num w:numId="31">
    <w:abstractNumId w:val="10"/>
  </w:num>
  <w:num w:numId="32">
    <w:abstractNumId w:val="19"/>
  </w:num>
  <w:num w:numId="33">
    <w:abstractNumId w:val="11"/>
  </w:num>
  <w:num w:numId="34">
    <w:abstractNumId w:val="11"/>
  </w:num>
  <w:num w:numId="35">
    <w:abstractNumId w:val="11"/>
  </w:num>
  <w:num w:numId="36">
    <w:abstractNumId w:val="11"/>
  </w:num>
  <w:num w:numId="37">
    <w:abstractNumId w:val="22"/>
  </w:num>
  <w:num w:numId="38">
    <w:abstractNumId w:val="22"/>
  </w:num>
  <w:num w:numId="39">
    <w:abstractNumId w:val="24"/>
  </w:num>
  <w:num w:numId="40">
    <w:abstractNumId w:val="7"/>
  </w:num>
  <w:num w:numId="41">
    <w:abstractNumId w:val="7"/>
  </w:num>
  <w:num w:numId="42">
    <w:abstractNumId w:val="11"/>
  </w:num>
  <w:num w:numId="43">
    <w:abstractNumId w:val="11"/>
  </w:num>
  <w:num w:numId="44">
    <w:abstractNumId w:val="4"/>
  </w:num>
  <w:num w:numId="45">
    <w:abstractNumId w:val="2"/>
  </w:num>
  <w:num w:numId="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1B40"/>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6B65"/>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6A40"/>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2A4"/>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3F"/>
    <w:rsid w:val="003252E2"/>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293E"/>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8CE"/>
    <w:rsid w:val="00476EDC"/>
    <w:rsid w:val="004771B8"/>
    <w:rsid w:val="004808A9"/>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0A0"/>
    <w:rsid w:val="005C49DA"/>
    <w:rsid w:val="005C4AC5"/>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6BDF"/>
    <w:rsid w:val="006671C1"/>
    <w:rsid w:val="0066757A"/>
    <w:rsid w:val="006677EB"/>
    <w:rsid w:val="0066788F"/>
    <w:rsid w:val="0067269B"/>
    <w:rsid w:val="00673733"/>
    <w:rsid w:val="006752F7"/>
    <w:rsid w:val="006756E9"/>
    <w:rsid w:val="0067580F"/>
    <w:rsid w:val="00676FBF"/>
    <w:rsid w:val="00677AE5"/>
    <w:rsid w:val="0068284E"/>
    <w:rsid w:val="00682D27"/>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723F"/>
    <w:rsid w:val="006A7780"/>
    <w:rsid w:val="006B02C7"/>
    <w:rsid w:val="006B1511"/>
    <w:rsid w:val="006B1B26"/>
    <w:rsid w:val="006B2125"/>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D6C4D"/>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95"/>
    <w:rsid w:val="00732B0D"/>
    <w:rsid w:val="00733097"/>
    <w:rsid w:val="00733188"/>
    <w:rsid w:val="0073550F"/>
    <w:rsid w:val="00736E17"/>
    <w:rsid w:val="00737069"/>
    <w:rsid w:val="00741289"/>
    <w:rsid w:val="007417B1"/>
    <w:rsid w:val="0074231E"/>
    <w:rsid w:val="007432F5"/>
    <w:rsid w:val="007444A1"/>
    <w:rsid w:val="007452AB"/>
    <w:rsid w:val="00747F21"/>
    <w:rsid w:val="0075069E"/>
    <w:rsid w:val="0075227A"/>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04"/>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63E1"/>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A57"/>
    <w:rsid w:val="00901C4B"/>
    <w:rsid w:val="00901EFF"/>
    <w:rsid w:val="009036CE"/>
    <w:rsid w:val="00903F3A"/>
    <w:rsid w:val="00904139"/>
    <w:rsid w:val="00904AFC"/>
    <w:rsid w:val="00904C72"/>
    <w:rsid w:val="00905570"/>
    <w:rsid w:val="00905EB4"/>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01B1"/>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E669F"/>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082A"/>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4776E"/>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53D"/>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40E9"/>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436"/>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5912"/>
    <w:rsid w:val="00D06F19"/>
    <w:rsid w:val="00D07394"/>
    <w:rsid w:val="00D07906"/>
    <w:rsid w:val="00D1071B"/>
    <w:rsid w:val="00D10DDA"/>
    <w:rsid w:val="00D1330C"/>
    <w:rsid w:val="00D13A4D"/>
    <w:rsid w:val="00D140EF"/>
    <w:rsid w:val="00D1427A"/>
    <w:rsid w:val="00D16052"/>
    <w:rsid w:val="00D16F08"/>
    <w:rsid w:val="00D17D08"/>
    <w:rsid w:val="00D17FF4"/>
    <w:rsid w:val="00D2116D"/>
    <w:rsid w:val="00D220B5"/>
    <w:rsid w:val="00D22304"/>
    <w:rsid w:val="00D22C9F"/>
    <w:rsid w:val="00D245D2"/>
    <w:rsid w:val="00D2565C"/>
    <w:rsid w:val="00D26120"/>
    <w:rsid w:val="00D261F8"/>
    <w:rsid w:val="00D2658C"/>
    <w:rsid w:val="00D30DA7"/>
    <w:rsid w:val="00D30E31"/>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61C5"/>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4F9E"/>
    <w:rsid w:val="00FB5966"/>
    <w:rsid w:val="00FB6C9A"/>
    <w:rsid w:val="00FC0CC7"/>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58C8"/>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C40A0"/>
    <w:pPr>
      <w:spacing w:before="120" w:after="120" w:line="240" w:lineRule="auto"/>
      <w:jc w:val="both"/>
    </w:pPr>
    <w:rPr>
      <w:rFonts w:cs="Times New Roman"/>
      <w:szCs w:val="36"/>
    </w:rPr>
  </w:style>
  <w:style w:type="paragraph" w:styleId="Nadpis1">
    <w:name w:val="heading 1"/>
    <w:aliases w:val="h1,Heading 11111,SBS Heading 1"/>
    <w:basedOn w:val="Normlny"/>
    <w:next w:val="Normlny"/>
    <w:link w:val="Nadpis1Char"/>
    <w:uiPriority w:val="9"/>
    <w:qFormat/>
    <w:rsid w:val="00D05912"/>
    <w:pPr>
      <w:keepNext/>
      <w:keepLines/>
      <w:pageBreakBefore/>
      <w:numPr>
        <w:numId w:val="1"/>
      </w:numPr>
      <w:spacing w:before="240" w:after="480"/>
      <w:ind w:left="431" w:hanging="431"/>
      <w:outlineLvl w:val="0"/>
    </w:pPr>
    <w:rPr>
      <w:rFonts w:eastAsiaTheme="majorEastAsia" w:cstheme="majorBidi"/>
      <w:color w:val="0F243E" w:themeColor="text2" w:themeShade="80"/>
      <w:szCs w:val="22"/>
    </w:rPr>
  </w:style>
  <w:style w:type="paragraph" w:styleId="Nadpis2">
    <w:name w:val="heading 2"/>
    <w:aliases w:val="h2,h2 main heading,B Sub/Bold"/>
    <w:basedOn w:val="Normlny"/>
    <w:next w:val="Normlny"/>
    <w:link w:val="Nadpis2Char"/>
    <w:uiPriority w:val="9"/>
    <w:unhideWhenUsed/>
    <w:qFormat/>
    <w:rsid w:val="00D05912"/>
    <w:pPr>
      <w:keepNext/>
      <w:keepLines/>
      <w:numPr>
        <w:ilvl w:val="1"/>
        <w:numId w:val="1"/>
      </w:numPr>
      <w:spacing w:before="280" w:after="160"/>
      <w:ind w:left="709" w:hanging="709"/>
      <w:outlineLvl w:val="1"/>
    </w:pPr>
    <w:rPr>
      <w:rFonts w:eastAsiaTheme="majorEastAsia" w:cstheme="majorBidi"/>
      <w:color w:val="0F243E" w:themeColor="text2" w:themeShade="80"/>
      <w:szCs w:val="22"/>
    </w:rPr>
  </w:style>
  <w:style w:type="paragraph" w:styleId="Nadpis3">
    <w:name w:val="heading 3"/>
    <w:aliases w:val="h3,H3,3,ASAPHeading 3,sub-sub,sub section header,subsect,h31,31,h32,32,h33,33,h34,34,h35,35,sub-sub1,sub-sub2,sub-sub3,sub-sub4,311,sub-sub11,Minor,Headline,Lev 3,subhead,1.,Section,Titre 31,t3.T3,3heading,alltoc,Table3,PA Minor Section,l3"/>
    <w:basedOn w:val="Normlny"/>
    <w:next w:val="Normlny"/>
    <w:link w:val="Nadpis3Char"/>
    <w:uiPriority w:val="9"/>
    <w:unhideWhenUsed/>
    <w:qFormat/>
    <w:rsid w:val="00D05912"/>
    <w:pPr>
      <w:keepNext/>
      <w:keepLines/>
      <w:numPr>
        <w:ilvl w:val="2"/>
        <w:numId w:val="1"/>
      </w:numPr>
      <w:spacing w:before="200"/>
      <w:outlineLvl w:val="2"/>
    </w:pPr>
    <w:rPr>
      <w:rFonts w:eastAsiaTheme="majorEastAsia" w:cstheme="majorBidi"/>
      <w:color w:val="0F243E" w:themeColor="text2" w:themeShade="80"/>
      <w:szCs w:val="22"/>
    </w:rPr>
  </w:style>
  <w:style w:type="paragraph" w:styleId="Nadpis4">
    <w:name w:val="heading 4"/>
    <w:aliases w:val="h4,ASAPHeading 4,Schedules,Appendices,Head 4,(Shift Ctrl 4),Titre 41,t4.T4,4heading,4,t4.T5"/>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aliases w:val="h1 Char,Heading 11111 Char,SBS Heading 1 Char"/>
    <w:basedOn w:val="Predvolenpsmoodseku"/>
    <w:link w:val="Nadpis1"/>
    <w:uiPriority w:val="9"/>
    <w:rsid w:val="00D05912"/>
    <w:rPr>
      <w:rFonts w:eastAsiaTheme="majorEastAsia" w:cstheme="majorBidi"/>
      <w:color w:val="0F243E" w:themeColor="text2" w:themeShade="80"/>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aliases w:val="h2 Char,h2 main heading Char,B Sub/Bold Char"/>
    <w:basedOn w:val="Predvolenpsmoodseku"/>
    <w:link w:val="Nadpis2"/>
    <w:uiPriority w:val="9"/>
    <w:rsid w:val="00D05912"/>
    <w:rPr>
      <w:rFonts w:eastAsiaTheme="majorEastAsia" w:cstheme="majorBidi"/>
      <w:color w:val="0F243E" w:themeColor="text2" w:themeShade="80"/>
    </w:rPr>
  </w:style>
  <w:style w:type="character" w:customStyle="1" w:styleId="Nadpis3Char">
    <w:name w:val="Nadpis 3 Char"/>
    <w:aliases w:val="h3 Char,H3 Char,3 Char,ASAPHeading 3 Char,sub-sub Char,sub section header Char,subsect Char,h31 Char,31 Char,h32 Char,32 Char,h33 Char,33 Char,h34 Char,34 Char,h35 Char,35 Char,sub-sub1 Char,sub-sub2 Char,sub-sub3 Char,sub-sub4 Char"/>
    <w:basedOn w:val="Predvolenpsmoodseku"/>
    <w:link w:val="Nadpis3"/>
    <w:uiPriority w:val="9"/>
    <w:rsid w:val="00D05912"/>
    <w:rPr>
      <w:rFonts w:eastAsiaTheme="majorEastAsia" w:cstheme="majorBidi"/>
      <w:color w:val="0F243E" w:themeColor="text2" w:themeShade="80"/>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aliases w:val="h4 Char,ASAPHeading 4 Char,Schedules Char,Appendices Char,Head 4 Char,(Shift Ctrl 4) Char,Titre 41 Char,t4.T4 Char,4heading Char,4 Char,t4.T5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B4776E"/>
    <w:pPr>
      <w:numPr>
        <w:numId w:val="3"/>
      </w:numPr>
      <w:shd w:val="clear" w:color="auto" w:fill="FFFFFF" w:themeFill="background1"/>
      <w:spacing w:before="40" w:after="80"/>
      <w:ind w:left="357" w:hanging="357"/>
      <w:contextualSpacing w:val="0"/>
    </w:pPr>
    <w:rPr>
      <w:szCs w:val="22"/>
    </w:rPr>
  </w:style>
  <w:style w:type="character" w:customStyle="1" w:styleId="BulletChar">
    <w:name w:val="Bullet Char"/>
    <w:basedOn w:val="Predvolenpsmoodseku"/>
    <w:link w:val="Bullet"/>
    <w:rsid w:val="00B4776E"/>
    <w:rPr>
      <w:rFonts w:cs="Times New Roman"/>
      <w:shd w:val="clear" w:color="auto" w:fill="FFFFFF" w:themeFill="background1"/>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D05912"/>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D05912"/>
    <w:rPr>
      <w:rFonts w:cs="Times New Roman"/>
      <w:shd w:val="clear" w:color="auto" w:fill="FFFFFF" w:themeFill="background1"/>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D05912"/>
    <w:pPr>
      <w:keepNext/>
      <w:outlineLvl w:val="6"/>
    </w:pPr>
    <w:rPr>
      <w:b/>
      <w:color w:val="0F243E" w:themeColor="text2" w:themeShade="80"/>
      <w:szCs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D05912"/>
    <w:rPr>
      <w:rFonts w:cs="Times New Roman"/>
      <w:b/>
      <w:color w:val="0F243E" w:themeColor="text2" w:themeShade="80"/>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etreasury.fi/en-US/State_Treasury/Operating_environment_and_organisation/The_duties_and_key_processes_of_the_agency"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treasury.gov/about/role-of-treasury/Pages/default.aspx" TargetMode="External"/><Relationship Id="rId2" Type="http://schemas.openxmlformats.org/officeDocument/2006/relationships/customXml" Target="../customXml/item2.xml"/><Relationship Id="rId16" Type="http://schemas.openxmlformats.org/officeDocument/2006/relationships/hyperlink" Target="http://www.finance.gov.au/cbms/redevelopment/"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oradie xmlns="5b08e45c-a510-40ff-9eff-8a0049dda4d4">999</Poradi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E94D3-4E12-41E9-9DB5-676770B41FE1}">
  <ds:schemaRefs>
    <ds:schemaRef ds:uri="http://purl.org/dc/elements/1.1/"/>
    <ds:schemaRef ds:uri="http://schemas.microsoft.com/office/2006/metadata/properties"/>
    <ds:schemaRef ds:uri="http://schemas.microsoft.com/office/2006/documentManagement/types"/>
    <ds:schemaRef ds:uri="http://purl.org/dc/terms/"/>
    <ds:schemaRef ds:uri="5b08e45c-a510-40ff-9eff-8a0049dda4d4"/>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4.xml><?xml version="1.0" encoding="utf-8"?>
<ds:datastoreItem xmlns:ds="http://schemas.openxmlformats.org/officeDocument/2006/customXml" ds:itemID="{646A2FCF-CBB4-40CC-AFA1-277E17F1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4921</Words>
  <Characters>34182</Characters>
  <Application>Microsoft Office Word</Application>
  <DocSecurity>0</DocSecurity>
  <Lines>284</Lines>
  <Paragraphs>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39025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3</cp:revision>
  <cp:lastPrinted>2014-09-04T18:27:00Z</cp:lastPrinted>
  <dcterms:created xsi:type="dcterms:W3CDTF">2016-02-01T08:36:00Z</dcterms:created>
  <dcterms:modified xsi:type="dcterms:W3CDTF">2016-02-01T08:36:00Z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